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4D376" w14:textId="77777777" w:rsidR="006307BF" w:rsidRPr="006307BF" w:rsidRDefault="006307BF" w:rsidP="001D2DD2">
      <w:pPr>
        <w:spacing w:line="336" w:lineRule="auto"/>
        <w:jc w:val="center"/>
        <w:rPr>
          <w:rFonts w:ascii="Times New Roman" w:hAnsi="Times New Roman"/>
          <w:b/>
          <w:sz w:val="24"/>
          <w:szCs w:val="24"/>
        </w:rPr>
      </w:pPr>
    </w:p>
    <w:p w14:paraId="290C3250" w14:textId="778B28B0" w:rsidR="00E26285" w:rsidRPr="00116222" w:rsidRDefault="006307BF" w:rsidP="001D2DD2">
      <w:pPr>
        <w:spacing w:line="336" w:lineRule="auto"/>
        <w:jc w:val="center"/>
        <w:rPr>
          <w:rFonts w:ascii="Times New Roman" w:hAnsi="Times New Roman"/>
          <w:b/>
          <w:sz w:val="24"/>
          <w:szCs w:val="24"/>
          <w:u w:val="single"/>
        </w:rPr>
      </w:pPr>
      <w:r w:rsidRPr="00116222">
        <w:rPr>
          <w:rFonts w:ascii="Times New Roman" w:hAnsi="Times New Roman"/>
          <w:b/>
          <w:sz w:val="24"/>
          <w:szCs w:val="24"/>
          <w:u w:val="single"/>
        </w:rPr>
        <w:t xml:space="preserve">ANEXO II - </w:t>
      </w:r>
      <w:r w:rsidR="00E26285" w:rsidRPr="00116222">
        <w:rPr>
          <w:rFonts w:ascii="Times New Roman" w:hAnsi="Times New Roman"/>
          <w:b/>
          <w:sz w:val="24"/>
          <w:szCs w:val="24"/>
          <w:u w:val="single"/>
        </w:rPr>
        <w:t>TERMO DE REFERÊNCIA</w:t>
      </w:r>
    </w:p>
    <w:p w14:paraId="74148186" w14:textId="77777777" w:rsidR="008B3EDE" w:rsidRPr="006307BF" w:rsidRDefault="008B3EDE" w:rsidP="001D2DD2">
      <w:pPr>
        <w:spacing w:line="336" w:lineRule="auto"/>
        <w:rPr>
          <w:rFonts w:ascii="Times New Roman" w:eastAsiaTheme="minorEastAsia" w:hAnsi="Times New Roman"/>
          <w:b/>
          <w:sz w:val="24"/>
          <w:szCs w:val="24"/>
          <w:u w:val="single"/>
        </w:rPr>
      </w:pPr>
      <w:r w:rsidRPr="006307BF">
        <w:rPr>
          <w:rFonts w:ascii="Times New Roman" w:hAnsi="Times New Roman"/>
          <w:b/>
          <w:sz w:val="24"/>
          <w:szCs w:val="24"/>
          <w:u w:val="single"/>
        </w:rPr>
        <w:t>INTRODUÇÃO</w:t>
      </w:r>
    </w:p>
    <w:p w14:paraId="51B9D75B" w14:textId="7542748B" w:rsidR="008B3EDE" w:rsidRPr="006307BF" w:rsidRDefault="008B3EDE" w:rsidP="001D2DD2">
      <w:pPr>
        <w:spacing w:after="0" w:line="336" w:lineRule="auto"/>
        <w:rPr>
          <w:rFonts w:ascii="Times New Roman" w:hAnsi="Times New Roman"/>
          <w:sz w:val="24"/>
          <w:szCs w:val="24"/>
        </w:rPr>
      </w:pPr>
      <w:r w:rsidRPr="006307BF">
        <w:rPr>
          <w:rFonts w:ascii="Times New Roman" w:hAnsi="Times New Roman"/>
          <w:sz w:val="24"/>
          <w:szCs w:val="24"/>
        </w:rPr>
        <w:t>Este TERMO DE REFERÊNCIA reúne o conjunto de informações necessárias para subsidiar e orientar quanto à realização de certame licitatório e as condições mínimas exigíveis para a execução do objeto,</w:t>
      </w:r>
      <w:r w:rsidR="00220A2F" w:rsidRPr="006307BF">
        <w:rPr>
          <w:rFonts w:ascii="Times New Roman" w:hAnsi="Times New Roman"/>
          <w:sz w:val="24"/>
          <w:szCs w:val="24"/>
        </w:rPr>
        <w:t xml:space="preserve"> ficando este expressamente </w:t>
      </w:r>
      <w:r w:rsidR="009E6EF6" w:rsidRPr="006307BF">
        <w:rPr>
          <w:rFonts w:ascii="Times New Roman" w:hAnsi="Times New Roman"/>
          <w:sz w:val="24"/>
          <w:szCs w:val="24"/>
        </w:rPr>
        <w:t xml:space="preserve">fundamentado na Lei Federal 14.133 de 01 de abril de 2021 e suas alterações, </w:t>
      </w:r>
      <w:r w:rsidR="00220A2F" w:rsidRPr="006307BF">
        <w:rPr>
          <w:rFonts w:ascii="Times New Roman" w:hAnsi="Times New Roman"/>
          <w:sz w:val="24"/>
          <w:szCs w:val="24"/>
        </w:rPr>
        <w:t xml:space="preserve">conforme determina o Decreto Municipal nº 3629 de 14 de abril de 2023, </w:t>
      </w:r>
      <w:r w:rsidRPr="006307BF">
        <w:rPr>
          <w:rFonts w:ascii="Times New Roman" w:hAnsi="Times New Roman"/>
          <w:sz w:val="24"/>
          <w:szCs w:val="24"/>
        </w:rPr>
        <w:t>visando atender as demandas e necessidades da Secretaria Municipal de Saúde.</w:t>
      </w:r>
    </w:p>
    <w:p w14:paraId="7C4DA11E" w14:textId="77777777" w:rsidR="008924D7" w:rsidRPr="006307BF" w:rsidRDefault="008924D7" w:rsidP="001D2DD2">
      <w:pPr>
        <w:spacing w:after="0" w:line="336" w:lineRule="auto"/>
        <w:rPr>
          <w:rFonts w:ascii="Times New Roman" w:hAnsi="Times New Roman"/>
          <w:sz w:val="24"/>
          <w:szCs w:val="24"/>
        </w:rPr>
      </w:pPr>
    </w:p>
    <w:p w14:paraId="212762FD" w14:textId="4A37BA46" w:rsidR="008B3EDE" w:rsidRPr="006307BF" w:rsidRDefault="008B3EDE" w:rsidP="00962DC3">
      <w:pPr>
        <w:pStyle w:val="PargrafodaLista"/>
        <w:numPr>
          <w:ilvl w:val="0"/>
          <w:numId w:val="2"/>
        </w:numPr>
        <w:spacing w:after="0" w:line="336" w:lineRule="auto"/>
        <w:rPr>
          <w:rFonts w:ascii="Times New Roman" w:eastAsiaTheme="minorEastAsia" w:hAnsi="Times New Roman"/>
          <w:b/>
          <w:sz w:val="24"/>
          <w:szCs w:val="24"/>
        </w:rPr>
      </w:pPr>
      <w:r w:rsidRPr="006307BF">
        <w:rPr>
          <w:rFonts w:ascii="Times New Roman" w:hAnsi="Times New Roman"/>
          <w:b/>
          <w:sz w:val="24"/>
          <w:szCs w:val="24"/>
        </w:rPr>
        <w:t>DO OBJETO</w:t>
      </w:r>
    </w:p>
    <w:p w14:paraId="1BD3739E" w14:textId="3A7F06A7" w:rsidR="00D73199" w:rsidRPr="006307BF" w:rsidRDefault="00D73199" w:rsidP="00962DC3">
      <w:pPr>
        <w:pStyle w:val="PargrafodaLista"/>
        <w:numPr>
          <w:ilvl w:val="1"/>
          <w:numId w:val="1"/>
        </w:numPr>
        <w:spacing w:after="0" w:line="336" w:lineRule="auto"/>
        <w:ind w:left="426"/>
        <w:rPr>
          <w:rFonts w:ascii="Times New Roman" w:hAnsi="Times New Roman"/>
          <w:sz w:val="24"/>
          <w:szCs w:val="24"/>
        </w:rPr>
      </w:pPr>
      <w:r w:rsidRPr="006307BF">
        <w:rPr>
          <w:rFonts w:ascii="Times New Roman" w:hAnsi="Times New Roman"/>
          <w:sz w:val="24"/>
          <w:szCs w:val="24"/>
        </w:rPr>
        <w:t xml:space="preserve">O objeto deste Termo de Referência versa sobre a </w:t>
      </w:r>
      <w:r w:rsidR="00CF6F2E" w:rsidRPr="000D3B33">
        <w:rPr>
          <w:rFonts w:ascii="Times New Roman" w:hAnsi="Times New Roman"/>
          <w:b/>
          <w:noProof/>
          <w:color w:val="000000" w:themeColor="text1"/>
          <w:sz w:val="24"/>
        </w:rPr>
        <w:t>CONTRATAÇÃO DE EMPRESA PARA PRESTAÇÃO DE SERVIÇOS DE APOIO DIAGNÓSTICO E TERAPÊUTICO, MEDIANTE LOCAÇÃO DE EQUIPAMENTOS MÉDICO-HOSPITALARES E DISPONIBILIZAÇÃO DE EQUIPE TÉCNICA ESPECIALIZADA PARA OPERAÇÃO, MANUTENÇÃO E SUPORTE</w:t>
      </w:r>
      <w:r w:rsidRPr="006307BF">
        <w:rPr>
          <w:rFonts w:ascii="Times New Roman" w:hAnsi="Times New Roman"/>
          <w:sz w:val="24"/>
          <w:szCs w:val="24"/>
        </w:rPr>
        <w:t xml:space="preserve">, por </w:t>
      </w:r>
      <w:r w:rsidRPr="006307BF">
        <w:rPr>
          <w:rFonts w:ascii="Times New Roman" w:hAnsi="Times New Roman"/>
          <w:b/>
          <w:color w:val="000000" w:themeColor="text1"/>
          <w:sz w:val="24"/>
          <w:szCs w:val="24"/>
        </w:rPr>
        <w:t xml:space="preserve">MENOR PREÇO </w:t>
      </w:r>
      <w:r w:rsidR="00955C90">
        <w:rPr>
          <w:rFonts w:ascii="Times New Roman" w:hAnsi="Times New Roman"/>
          <w:b/>
          <w:color w:val="000000" w:themeColor="text1"/>
          <w:sz w:val="24"/>
          <w:szCs w:val="24"/>
        </w:rPr>
        <w:t>POR LOTE,</w:t>
      </w:r>
      <w:r w:rsidRPr="006307BF">
        <w:rPr>
          <w:rFonts w:ascii="Times New Roman" w:hAnsi="Times New Roman"/>
          <w:sz w:val="24"/>
          <w:szCs w:val="24"/>
        </w:rPr>
        <w:t xml:space="preserve"> nos termos e condições estabelecidas neste documento</w:t>
      </w:r>
      <w:r w:rsidR="005A35C4" w:rsidRPr="006307BF">
        <w:rPr>
          <w:rFonts w:ascii="Times New Roman" w:hAnsi="Times New Roman"/>
          <w:sz w:val="24"/>
          <w:szCs w:val="24"/>
        </w:rPr>
        <w:t>;</w:t>
      </w:r>
    </w:p>
    <w:p w14:paraId="37B0A37C" w14:textId="3A183184" w:rsidR="00D73199" w:rsidRPr="006307BF" w:rsidRDefault="00D73199" w:rsidP="00962DC3">
      <w:pPr>
        <w:pStyle w:val="PargrafodaLista"/>
        <w:numPr>
          <w:ilvl w:val="1"/>
          <w:numId w:val="1"/>
        </w:numPr>
        <w:spacing w:after="0" w:line="336" w:lineRule="auto"/>
        <w:ind w:left="426"/>
        <w:rPr>
          <w:rFonts w:ascii="Times New Roman" w:hAnsi="Times New Roman"/>
          <w:sz w:val="24"/>
          <w:szCs w:val="24"/>
        </w:rPr>
      </w:pPr>
      <w:r w:rsidRPr="006307BF">
        <w:rPr>
          <w:rFonts w:ascii="Times New Roman" w:hAnsi="Times New Roman"/>
          <w:sz w:val="24"/>
          <w:szCs w:val="24"/>
        </w:rPr>
        <w:t xml:space="preserve">A abrangência do objeto atenderá demanda das unidades assistenciais da </w:t>
      </w:r>
      <w:r w:rsidRPr="006307BF">
        <w:rPr>
          <w:rFonts w:ascii="Times New Roman" w:hAnsi="Times New Roman"/>
          <w:b/>
          <w:color w:val="000000" w:themeColor="text1"/>
          <w:sz w:val="24"/>
          <w:szCs w:val="24"/>
        </w:rPr>
        <w:t>Rede de Urgência e Emergência</w:t>
      </w:r>
      <w:r w:rsidR="00E05415" w:rsidRPr="006307BF">
        <w:rPr>
          <w:rFonts w:ascii="Times New Roman" w:hAnsi="Times New Roman"/>
          <w:b/>
          <w:color w:val="000000" w:themeColor="text1"/>
          <w:sz w:val="24"/>
          <w:szCs w:val="24"/>
        </w:rPr>
        <w:t xml:space="preserve"> e Atenção Especializada</w:t>
      </w:r>
      <w:r w:rsidRPr="006307BF">
        <w:rPr>
          <w:rFonts w:ascii="Times New Roman" w:hAnsi="Times New Roman"/>
          <w:b/>
          <w:color w:val="000000" w:themeColor="text1"/>
          <w:sz w:val="24"/>
          <w:szCs w:val="24"/>
        </w:rPr>
        <w:t xml:space="preserve"> </w:t>
      </w:r>
      <w:r w:rsidRPr="006307BF">
        <w:rPr>
          <w:rFonts w:ascii="Times New Roman" w:hAnsi="Times New Roman"/>
          <w:sz w:val="24"/>
          <w:szCs w:val="24"/>
        </w:rPr>
        <w:t>da municipalidade, de acordo com as condições e especificações constantes neste instrumento e no Edital;</w:t>
      </w:r>
    </w:p>
    <w:p w14:paraId="2D9C6429" w14:textId="51DEC7AD" w:rsidR="00C57AFA" w:rsidRPr="006307BF" w:rsidRDefault="008924D7" w:rsidP="00962DC3">
      <w:pPr>
        <w:pStyle w:val="PargrafodaLista"/>
        <w:numPr>
          <w:ilvl w:val="1"/>
          <w:numId w:val="1"/>
        </w:numPr>
        <w:spacing w:after="0" w:line="336" w:lineRule="auto"/>
        <w:ind w:left="426"/>
        <w:rPr>
          <w:rFonts w:ascii="Times New Roman" w:hAnsi="Times New Roman"/>
          <w:b/>
          <w:sz w:val="24"/>
          <w:szCs w:val="24"/>
        </w:rPr>
      </w:pPr>
      <w:r w:rsidRPr="006307BF">
        <w:rPr>
          <w:rFonts w:ascii="Times New Roman" w:hAnsi="Times New Roman"/>
          <w:sz w:val="24"/>
          <w:szCs w:val="24"/>
        </w:rPr>
        <w:t xml:space="preserve">A </w:t>
      </w:r>
      <w:r w:rsidR="00181D98" w:rsidRPr="006307BF">
        <w:rPr>
          <w:rFonts w:ascii="Times New Roman" w:hAnsi="Times New Roman"/>
          <w:sz w:val="24"/>
          <w:szCs w:val="24"/>
        </w:rPr>
        <w:t>contratação</w:t>
      </w:r>
      <w:r w:rsidRPr="006307BF">
        <w:rPr>
          <w:rFonts w:ascii="Times New Roman" w:hAnsi="Times New Roman"/>
          <w:sz w:val="24"/>
          <w:szCs w:val="24"/>
        </w:rPr>
        <w:t xml:space="preserve"> do referido objeto ocorrerá seguindo as especificações </w:t>
      </w:r>
      <w:r w:rsidR="00C9206B" w:rsidRPr="006307BF">
        <w:rPr>
          <w:rFonts w:ascii="Times New Roman" w:hAnsi="Times New Roman"/>
          <w:sz w:val="24"/>
          <w:szCs w:val="24"/>
        </w:rPr>
        <w:t xml:space="preserve">nos termos </w:t>
      </w:r>
      <w:r w:rsidR="00955BC4" w:rsidRPr="006307BF">
        <w:rPr>
          <w:rFonts w:ascii="Times New Roman" w:hAnsi="Times New Roman"/>
          <w:sz w:val="24"/>
          <w:szCs w:val="24"/>
        </w:rPr>
        <w:t xml:space="preserve">do </w:t>
      </w:r>
      <w:r w:rsidR="00955BC4" w:rsidRPr="006307BF">
        <w:rPr>
          <w:rFonts w:ascii="Times New Roman" w:hAnsi="Times New Roman"/>
          <w:b/>
          <w:bCs/>
          <w:sz w:val="24"/>
          <w:szCs w:val="24"/>
        </w:rPr>
        <w:t xml:space="preserve">ANEXO </w:t>
      </w:r>
      <w:r w:rsidR="00955C90">
        <w:rPr>
          <w:rFonts w:ascii="Times New Roman" w:hAnsi="Times New Roman"/>
          <w:b/>
          <w:bCs/>
          <w:sz w:val="24"/>
          <w:szCs w:val="24"/>
        </w:rPr>
        <w:t>I</w:t>
      </w:r>
      <w:r w:rsidR="00955BC4" w:rsidRPr="006307BF">
        <w:rPr>
          <w:rFonts w:ascii="Times New Roman" w:hAnsi="Times New Roman"/>
          <w:b/>
          <w:bCs/>
          <w:sz w:val="24"/>
          <w:szCs w:val="24"/>
        </w:rPr>
        <w:t>I – Estimativas</w:t>
      </w:r>
      <w:r w:rsidR="00955BC4" w:rsidRPr="006307BF">
        <w:rPr>
          <w:rFonts w:ascii="Times New Roman" w:hAnsi="Times New Roman"/>
          <w:sz w:val="24"/>
          <w:szCs w:val="24"/>
        </w:rPr>
        <w:t>, parte integrante deste Termo de Referência.</w:t>
      </w:r>
    </w:p>
    <w:p w14:paraId="532150B6" w14:textId="67BCF31C" w:rsidR="00C9206B" w:rsidRPr="006307BF" w:rsidRDefault="0079074A" w:rsidP="00962DC3">
      <w:pPr>
        <w:pStyle w:val="PargrafodaLista"/>
        <w:numPr>
          <w:ilvl w:val="1"/>
          <w:numId w:val="1"/>
        </w:numPr>
        <w:spacing w:after="0" w:line="336" w:lineRule="auto"/>
        <w:ind w:left="426"/>
        <w:rPr>
          <w:rFonts w:ascii="Times New Roman" w:hAnsi="Times New Roman"/>
          <w:sz w:val="24"/>
          <w:szCs w:val="24"/>
        </w:rPr>
      </w:pPr>
      <w:r w:rsidRPr="006307BF">
        <w:rPr>
          <w:rFonts w:ascii="Times New Roman" w:hAnsi="Times New Roman"/>
          <w:sz w:val="24"/>
          <w:szCs w:val="24"/>
        </w:rPr>
        <w:t xml:space="preserve">O(s) serviço(s) desta contratação são caracterizados como </w:t>
      </w:r>
      <w:r w:rsidR="00CF6B77" w:rsidRPr="006307BF">
        <w:rPr>
          <w:rFonts w:ascii="Times New Roman" w:hAnsi="Times New Roman"/>
          <w:sz w:val="24"/>
          <w:szCs w:val="24"/>
        </w:rPr>
        <w:t>de natureza comum</w:t>
      </w:r>
      <w:r w:rsidRPr="006307BF">
        <w:rPr>
          <w:rFonts w:ascii="Times New Roman" w:hAnsi="Times New Roman"/>
          <w:sz w:val="24"/>
          <w:szCs w:val="24"/>
        </w:rPr>
        <w:t xml:space="preserve">, </w:t>
      </w:r>
      <w:r w:rsidR="00C9206B" w:rsidRPr="006307BF">
        <w:rPr>
          <w:rFonts w:ascii="Times New Roman" w:hAnsi="Times New Roman"/>
          <w:sz w:val="24"/>
          <w:szCs w:val="24"/>
        </w:rPr>
        <w:t>não se enquadra</w:t>
      </w:r>
      <w:r w:rsidRPr="006307BF">
        <w:rPr>
          <w:rFonts w:ascii="Times New Roman" w:hAnsi="Times New Roman"/>
          <w:sz w:val="24"/>
          <w:szCs w:val="24"/>
        </w:rPr>
        <w:t>ndo</w:t>
      </w:r>
      <w:r w:rsidR="00C9206B" w:rsidRPr="006307BF">
        <w:rPr>
          <w:rFonts w:ascii="Times New Roman" w:hAnsi="Times New Roman"/>
          <w:sz w:val="24"/>
          <w:szCs w:val="24"/>
        </w:rPr>
        <w:t xml:space="preserve"> como sendo de bem de luxo, conforme </w:t>
      </w:r>
      <w:r w:rsidR="00CC1D79" w:rsidRPr="006307BF">
        <w:rPr>
          <w:rFonts w:ascii="Times New Roman" w:hAnsi="Times New Roman"/>
          <w:sz w:val="24"/>
          <w:szCs w:val="24"/>
        </w:rPr>
        <w:t>disposto no Art. 176 do Decreto Municipal nº 3635, de 12 de maio de 2023</w:t>
      </w:r>
      <w:r w:rsidR="00F1763A" w:rsidRPr="006307BF">
        <w:rPr>
          <w:rFonts w:ascii="Times New Roman" w:hAnsi="Times New Roman"/>
          <w:sz w:val="24"/>
          <w:szCs w:val="24"/>
        </w:rPr>
        <w:t>;</w:t>
      </w:r>
    </w:p>
    <w:p w14:paraId="41CC4DC8" w14:textId="77777777" w:rsidR="005F43B0" w:rsidRPr="006307BF" w:rsidRDefault="005F43B0" w:rsidP="00962DC3">
      <w:pPr>
        <w:pStyle w:val="PargrafodaLista"/>
        <w:numPr>
          <w:ilvl w:val="1"/>
          <w:numId w:val="1"/>
        </w:numPr>
        <w:spacing w:after="0" w:line="312" w:lineRule="auto"/>
        <w:ind w:left="426"/>
        <w:rPr>
          <w:rFonts w:ascii="Times New Roman" w:hAnsi="Times New Roman"/>
          <w:sz w:val="24"/>
          <w:szCs w:val="24"/>
        </w:rPr>
      </w:pPr>
      <w:r w:rsidRPr="006307BF">
        <w:rPr>
          <w:rFonts w:ascii="Times New Roman" w:hAnsi="Times New Roman"/>
          <w:sz w:val="24"/>
          <w:szCs w:val="24"/>
        </w:rPr>
        <w:t xml:space="preserve">O </w:t>
      </w:r>
      <w:r w:rsidRPr="006307BF">
        <w:rPr>
          <w:rFonts w:ascii="Times New Roman" w:hAnsi="Times New Roman"/>
          <w:b/>
          <w:sz w:val="24"/>
          <w:szCs w:val="24"/>
        </w:rPr>
        <w:t>prazo de vigência da contratação é de 12 (doze) meses</w:t>
      </w:r>
      <w:r w:rsidRPr="006307BF">
        <w:rPr>
          <w:rFonts w:ascii="Times New Roman" w:hAnsi="Times New Roman"/>
          <w:sz w:val="24"/>
          <w:szCs w:val="24"/>
        </w:rPr>
        <w:t>, contados a partir da assinatura do contrato, prorrogável por até 10 anos, na forma dos artigos 106 e 107 da Lei n° 14.133, de 2021;</w:t>
      </w:r>
    </w:p>
    <w:p w14:paraId="35DD55A8" w14:textId="67D8F8C8" w:rsidR="00123BC7" w:rsidRPr="006307BF" w:rsidRDefault="00123BC7" w:rsidP="00962DC3">
      <w:pPr>
        <w:pStyle w:val="PargrafodaLista"/>
        <w:numPr>
          <w:ilvl w:val="1"/>
          <w:numId w:val="1"/>
        </w:numPr>
        <w:spacing w:after="0" w:line="336" w:lineRule="auto"/>
        <w:ind w:left="426"/>
        <w:rPr>
          <w:rFonts w:ascii="Times New Roman" w:hAnsi="Times New Roman"/>
          <w:sz w:val="24"/>
          <w:szCs w:val="24"/>
        </w:rPr>
      </w:pPr>
      <w:r w:rsidRPr="006307BF">
        <w:rPr>
          <w:rFonts w:ascii="Times New Roman" w:hAnsi="Times New Roman"/>
          <w:sz w:val="24"/>
          <w:szCs w:val="24"/>
        </w:rPr>
        <w:t>O contrato</w:t>
      </w:r>
      <w:r w:rsidR="00C55FEF" w:rsidRPr="006307BF">
        <w:rPr>
          <w:rFonts w:ascii="Times New Roman" w:hAnsi="Times New Roman"/>
          <w:sz w:val="24"/>
          <w:szCs w:val="24"/>
        </w:rPr>
        <w:t xml:space="preserve"> ou outro instrumento hábil que o substitua</w:t>
      </w:r>
      <w:r w:rsidRPr="006307BF">
        <w:rPr>
          <w:rFonts w:ascii="Times New Roman" w:hAnsi="Times New Roman"/>
          <w:sz w:val="24"/>
          <w:szCs w:val="24"/>
        </w:rPr>
        <w:t xml:space="preserve"> oferecerá maior detalhamento das regras que serão aplicadas em relação a vigência de contratação.</w:t>
      </w:r>
    </w:p>
    <w:p w14:paraId="57463CD3" w14:textId="77777777" w:rsidR="00123BC7" w:rsidRPr="006307BF" w:rsidRDefault="00123BC7"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sz w:val="24"/>
          <w:szCs w:val="24"/>
        </w:rPr>
        <w:t>Os quantitativos ora apresentados suprirão as necessidades das seguintes unidades:</w:t>
      </w:r>
    </w:p>
    <w:p w14:paraId="3C984EFB" w14:textId="77777777" w:rsidR="00123BC7" w:rsidRPr="006307BF" w:rsidRDefault="00123BC7" w:rsidP="001D2DD2">
      <w:pPr>
        <w:pStyle w:val="PargrafodaLista"/>
        <w:spacing w:after="0" w:line="336" w:lineRule="auto"/>
        <w:ind w:left="360"/>
        <w:rPr>
          <w:rFonts w:ascii="Times New Roman" w:hAnsi="Times New Roman"/>
          <w:b/>
          <w:color w:val="000000" w:themeColor="text1"/>
          <w:sz w:val="24"/>
          <w:szCs w:val="24"/>
        </w:rPr>
      </w:pPr>
    </w:p>
    <w:p w14:paraId="3A1AD557" w14:textId="77777777" w:rsidR="00123BC7" w:rsidRPr="006307BF" w:rsidRDefault="00123BC7" w:rsidP="001D2DD2">
      <w:pPr>
        <w:pStyle w:val="PargrafodaLista"/>
        <w:spacing w:after="0" w:line="336" w:lineRule="auto"/>
        <w:ind w:left="360"/>
        <w:jc w:val="center"/>
        <w:rPr>
          <w:rFonts w:ascii="Times New Roman" w:eastAsiaTheme="minorHAnsi" w:hAnsi="Times New Roman"/>
          <w:b/>
          <w:color w:val="000000" w:themeColor="text1"/>
          <w:sz w:val="24"/>
          <w:szCs w:val="24"/>
        </w:rPr>
      </w:pPr>
      <w:r w:rsidRPr="006307BF">
        <w:rPr>
          <w:rFonts w:ascii="Times New Roman" w:hAnsi="Times New Roman"/>
          <w:b/>
          <w:color w:val="000000" w:themeColor="text1"/>
          <w:sz w:val="24"/>
          <w:szCs w:val="24"/>
        </w:rPr>
        <w:t>RELAÇÃO DE UNIDADES</w:t>
      </w:r>
    </w:p>
    <w:tbl>
      <w:tblPr>
        <w:tblW w:w="10019" w:type="dxa"/>
        <w:tblLayout w:type="fixed"/>
        <w:tblCellMar>
          <w:left w:w="70" w:type="dxa"/>
          <w:right w:w="70" w:type="dxa"/>
        </w:tblCellMar>
        <w:tblLook w:val="04A0" w:firstRow="1" w:lastRow="0" w:firstColumn="1" w:lastColumn="0" w:noHBand="0" w:noVBand="1"/>
      </w:tblPr>
      <w:tblGrid>
        <w:gridCol w:w="381"/>
        <w:gridCol w:w="3455"/>
        <w:gridCol w:w="4948"/>
        <w:gridCol w:w="1227"/>
        <w:gridCol w:w="8"/>
      </w:tblGrid>
      <w:tr w:rsidR="0028010F" w:rsidRPr="006307BF" w14:paraId="5A9AF742" w14:textId="77777777" w:rsidTr="0028010F">
        <w:trPr>
          <w:trHeight w:val="288"/>
        </w:trPr>
        <w:tc>
          <w:tcPr>
            <w:tcW w:w="10019" w:type="dxa"/>
            <w:gridSpan w:val="5"/>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087A65AB"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ATENÇÃO ESPECIALIZADA</w:t>
            </w:r>
          </w:p>
        </w:tc>
      </w:tr>
      <w:tr w:rsidR="0028010F" w:rsidRPr="006307BF" w14:paraId="2A217D77" w14:textId="77777777" w:rsidTr="0028010F">
        <w:trPr>
          <w:trHeight w:val="288"/>
        </w:trPr>
        <w:tc>
          <w:tcPr>
            <w:tcW w:w="10019" w:type="dxa"/>
            <w:gridSpan w:val="5"/>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060C8A47"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 xml:space="preserve">  1º DISTRITO - MAGÉ   </w:t>
            </w:r>
          </w:p>
        </w:tc>
      </w:tr>
      <w:tr w:rsidR="0028010F" w:rsidRPr="006307BF" w14:paraId="3BAC88A5" w14:textId="77777777" w:rsidTr="0028010F">
        <w:trPr>
          <w:gridAfter w:val="1"/>
          <w:wAfter w:w="8" w:type="dxa"/>
          <w:trHeight w:val="288"/>
        </w:trPr>
        <w:tc>
          <w:tcPr>
            <w:tcW w:w="381" w:type="dxa"/>
            <w:tcBorders>
              <w:top w:val="nil"/>
              <w:left w:val="single" w:sz="4" w:space="0" w:color="auto"/>
              <w:bottom w:val="single" w:sz="4" w:space="0" w:color="auto"/>
              <w:right w:val="single" w:sz="4" w:space="0" w:color="auto"/>
            </w:tcBorders>
            <w:shd w:val="clear" w:color="000000" w:fill="FCD5B4"/>
            <w:noWrap/>
            <w:vAlign w:val="center"/>
            <w:hideMark/>
          </w:tcPr>
          <w:p w14:paraId="61D7167F"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Nº</w:t>
            </w:r>
          </w:p>
        </w:tc>
        <w:tc>
          <w:tcPr>
            <w:tcW w:w="3455" w:type="dxa"/>
            <w:tcBorders>
              <w:top w:val="nil"/>
              <w:left w:val="nil"/>
              <w:bottom w:val="single" w:sz="4" w:space="0" w:color="auto"/>
              <w:right w:val="single" w:sz="4" w:space="0" w:color="auto"/>
            </w:tcBorders>
            <w:shd w:val="clear" w:color="000000" w:fill="FCD5B4"/>
            <w:vAlign w:val="center"/>
            <w:hideMark/>
          </w:tcPr>
          <w:p w14:paraId="1386DEEE"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Unidade</w:t>
            </w:r>
          </w:p>
        </w:tc>
        <w:tc>
          <w:tcPr>
            <w:tcW w:w="4948" w:type="dxa"/>
            <w:tcBorders>
              <w:top w:val="nil"/>
              <w:left w:val="nil"/>
              <w:bottom w:val="single" w:sz="4" w:space="0" w:color="auto"/>
              <w:right w:val="single" w:sz="4" w:space="0" w:color="auto"/>
            </w:tcBorders>
            <w:shd w:val="clear" w:color="000000" w:fill="FCD5B4"/>
            <w:vAlign w:val="center"/>
            <w:hideMark/>
          </w:tcPr>
          <w:p w14:paraId="38230D4E"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Endereço</w:t>
            </w:r>
          </w:p>
        </w:tc>
        <w:tc>
          <w:tcPr>
            <w:tcW w:w="1227" w:type="dxa"/>
            <w:tcBorders>
              <w:top w:val="nil"/>
              <w:left w:val="nil"/>
              <w:bottom w:val="single" w:sz="4" w:space="0" w:color="auto"/>
              <w:right w:val="single" w:sz="4" w:space="0" w:color="auto"/>
            </w:tcBorders>
            <w:shd w:val="clear" w:color="000000" w:fill="FCD5B4"/>
            <w:vAlign w:val="center"/>
            <w:hideMark/>
          </w:tcPr>
          <w:p w14:paraId="33C22FB2"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CNES</w:t>
            </w:r>
          </w:p>
        </w:tc>
      </w:tr>
      <w:tr w:rsidR="0028010F" w:rsidRPr="006307BF" w14:paraId="1A3E309B" w14:textId="77777777" w:rsidTr="0028010F">
        <w:trPr>
          <w:gridAfter w:val="1"/>
          <w:wAfter w:w="8" w:type="dxa"/>
          <w:trHeight w:val="288"/>
        </w:trPr>
        <w:tc>
          <w:tcPr>
            <w:tcW w:w="381" w:type="dxa"/>
            <w:tcBorders>
              <w:top w:val="nil"/>
              <w:left w:val="single" w:sz="4" w:space="0" w:color="auto"/>
              <w:bottom w:val="single" w:sz="4" w:space="0" w:color="auto"/>
              <w:right w:val="single" w:sz="4" w:space="0" w:color="auto"/>
            </w:tcBorders>
            <w:noWrap/>
            <w:vAlign w:val="center"/>
            <w:hideMark/>
          </w:tcPr>
          <w:p w14:paraId="1B2EF32B" w14:textId="2F171488" w:rsidR="0028010F" w:rsidRPr="006307BF" w:rsidRDefault="000E4574"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lastRenderedPageBreak/>
              <w:t>1</w:t>
            </w:r>
          </w:p>
        </w:tc>
        <w:tc>
          <w:tcPr>
            <w:tcW w:w="3455" w:type="dxa"/>
            <w:tcBorders>
              <w:top w:val="nil"/>
              <w:left w:val="nil"/>
              <w:bottom w:val="single" w:sz="4" w:space="0" w:color="auto"/>
              <w:right w:val="single" w:sz="4" w:space="0" w:color="auto"/>
            </w:tcBorders>
            <w:vAlign w:val="center"/>
            <w:hideMark/>
          </w:tcPr>
          <w:p w14:paraId="73337828"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Centro de Especialidades de Magé</w:t>
            </w:r>
          </w:p>
        </w:tc>
        <w:tc>
          <w:tcPr>
            <w:tcW w:w="4948" w:type="dxa"/>
            <w:tcBorders>
              <w:top w:val="nil"/>
              <w:left w:val="nil"/>
              <w:bottom w:val="single" w:sz="4" w:space="0" w:color="auto"/>
              <w:right w:val="single" w:sz="4" w:space="0" w:color="auto"/>
            </w:tcBorders>
            <w:vAlign w:val="center"/>
            <w:hideMark/>
          </w:tcPr>
          <w:p w14:paraId="189597EF"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R. Dos Expedicionários, 39 - Centro – CEP: 25903-587.</w:t>
            </w:r>
          </w:p>
        </w:tc>
        <w:tc>
          <w:tcPr>
            <w:tcW w:w="1227" w:type="dxa"/>
            <w:tcBorders>
              <w:top w:val="nil"/>
              <w:left w:val="nil"/>
              <w:bottom w:val="single" w:sz="4" w:space="0" w:color="auto"/>
              <w:right w:val="single" w:sz="4" w:space="0" w:color="auto"/>
            </w:tcBorders>
            <w:noWrap/>
            <w:vAlign w:val="center"/>
            <w:hideMark/>
          </w:tcPr>
          <w:p w14:paraId="3DF279FA" w14:textId="77777777" w:rsidR="0028010F" w:rsidRPr="006307BF" w:rsidRDefault="0028010F" w:rsidP="0028010F">
            <w:pPr>
              <w:spacing w:after="0" w:line="240" w:lineRule="auto"/>
              <w:jc w:val="center"/>
              <w:rPr>
                <w:rFonts w:ascii="Times New Roman" w:eastAsia="Times New Roman" w:hAnsi="Times New Roman"/>
                <w:color w:val="333333"/>
                <w:lang w:eastAsia="pt-BR"/>
              </w:rPr>
            </w:pPr>
            <w:r w:rsidRPr="006307BF">
              <w:rPr>
                <w:rFonts w:ascii="Times New Roman" w:eastAsia="Times New Roman" w:hAnsi="Times New Roman"/>
                <w:color w:val="333333"/>
                <w:lang w:eastAsia="pt-BR"/>
              </w:rPr>
              <w:t>2278634</w:t>
            </w:r>
          </w:p>
        </w:tc>
      </w:tr>
      <w:tr w:rsidR="0028010F" w:rsidRPr="006307BF" w14:paraId="25A9939A" w14:textId="77777777" w:rsidTr="0028010F">
        <w:trPr>
          <w:trHeight w:val="288"/>
        </w:trPr>
        <w:tc>
          <w:tcPr>
            <w:tcW w:w="10019" w:type="dxa"/>
            <w:gridSpan w:val="5"/>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5B995D9F"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2º DISTRITO - SANTO ALEIXO</w:t>
            </w:r>
          </w:p>
        </w:tc>
      </w:tr>
      <w:tr w:rsidR="0028010F" w:rsidRPr="006307BF" w14:paraId="08AFAB11" w14:textId="77777777" w:rsidTr="0028010F">
        <w:trPr>
          <w:trHeight w:val="288"/>
        </w:trPr>
        <w:tc>
          <w:tcPr>
            <w:tcW w:w="10019" w:type="dxa"/>
            <w:gridSpan w:val="5"/>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7022F8CC"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5º DISTRITO - SURUÍ</w:t>
            </w:r>
          </w:p>
        </w:tc>
      </w:tr>
      <w:tr w:rsidR="0028010F" w:rsidRPr="006307BF" w14:paraId="3783E200" w14:textId="77777777" w:rsidTr="0028010F">
        <w:trPr>
          <w:gridAfter w:val="1"/>
          <w:wAfter w:w="8" w:type="dxa"/>
          <w:trHeight w:val="288"/>
        </w:trPr>
        <w:tc>
          <w:tcPr>
            <w:tcW w:w="381" w:type="dxa"/>
            <w:tcBorders>
              <w:top w:val="nil"/>
              <w:left w:val="single" w:sz="4" w:space="0" w:color="auto"/>
              <w:bottom w:val="single" w:sz="4" w:space="0" w:color="auto"/>
              <w:right w:val="single" w:sz="4" w:space="0" w:color="auto"/>
            </w:tcBorders>
            <w:noWrap/>
            <w:vAlign w:val="center"/>
            <w:hideMark/>
          </w:tcPr>
          <w:p w14:paraId="12272E41" w14:textId="5129E3F3" w:rsidR="0028010F" w:rsidRPr="006307BF" w:rsidRDefault="000E4574"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2</w:t>
            </w:r>
          </w:p>
        </w:tc>
        <w:tc>
          <w:tcPr>
            <w:tcW w:w="3455" w:type="dxa"/>
            <w:tcBorders>
              <w:top w:val="nil"/>
              <w:left w:val="nil"/>
              <w:bottom w:val="single" w:sz="4" w:space="0" w:color="auto"/>
              <w:right w:val="single" w:sz="4" w:space="0" w:color="auto"/>
            </w:tcBorders>
            <w:vAlign w:val="center"/>
            <w:hideMark/>
          </w:tcPr>
          <w:p w14:paraId="04262B24"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Centro de Especialidades de Mauá</w:t>
            </w:r>
          </w:p>
        </w:tc>
        <w:tc>
          <w:tcPr>
            <w:tcW w:w="4948" w:type="dxa"/>
            <w:tcBorders>
              <w:top w:val="nil"/>
              <w:left w:val="nil"/>
              <w:bottom w:val="single" w:sz="4" w:space="0" w:color="auto"/>
              <w:right w:val="single" w:sz="4" w:space="0" w:color="auto"/>
            </w:tcBorders>
            <w:vAlign w:val="center"/>
            <w:hideMark/>
          </w:tcPr>
          <w:p w14:paraId="4751A80B"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Av. Roberto Silveira, s/n – Figueira - Praia de Mauá.</w:t>
            </w:r>
          </w:p>
        </w:tc>
        <w:tc>
          <w:tcPr>
            <w:tcW w:w="1227" w:type="dxa"/>
            <w:tcBorders>
              <w:top w:val="nil"/>
              <w:left w:val="nil"/>
              <w:bottom w:val="single" w:sz="4" w:space="0" w:color="auto"/>
              <w:right w:val="single" w:sz="4" w:space="0" w:color="auto"/>
            </w:tcBorders>
            <w:noWrap/>
            <w:vAlign w:val="center"/>
            <w:hideMark/>
          </w:tcPr>
          <w:p w14:paraId="22A88F08" w14:textId="77777777" w:rsidR="0028010F" w:rsidRPr="006307BF" w:rsidRDefault="0028010F" w:rsidP="0028010F">
            <w:pPr>
              <w:spacing w:after="0" w:line="240" w:lineRule="auto"/>
              <w:jc w:val="center"/>
              <w:rPr>
                <w:rFonts w:ascii="Times New Roman" w:eastAsia="Times New Roman" w:hAnsi="Times New Roman"/>
                <w:color w:val="333333"/>
                <w:lang w:eastAsia="pt-BR"/>
              </w:rPr>
            </w:pPr>
            <w:r w:rsidRPr="006307BF">
              <w:rPr>
                <w:rFonts w:ascii="Times New Roman" w:eastAsia="Times New Roman" w:hAnsi="Times New Roman"/>
                <w:color w:val="333333"/>
                <w:lang w:eastAsia="pt-BR"/>
              </w:rPr>
              <w:t>0762652</w:t>
            </w:r>
          </w:p>
        </w:tc>
      </w:tr>
      <w:tr w:rsidR="0028010F" w:rsidRPr="006307BF" w14:paraId="32E0EE9A" w14:textId="77777777" w:rsidTr="0028010F">
        <w:trPr>
          <w:trHeight w:val="288"/>
        </w:trPr>
        <w:tc>
          <w:tcPr>
            <w:tcW w:w="10019" w:type="dxa"/>
            <w:gridSpan w:val="5"/>
            <w:tcBorders>
              <w:top w:val="single" w:sz="4" w:space="0" w:color="auto"/>
              <w:left w:val="single" w:sz="4" w:space="0" w:color="auto"/>
              <w:bottom w:val="single" w:sz="4" w:space="0" w:color="auto"/>
              <w:right w:val="single" w:sz="4" w:space="0" w:color="auto"/>
            </w:tcBorders>
            <w:shd w:val="clear" w:color="000000" w:fill="FCD5B4"/>
            <w:noWrap/>
            <w:vAlign w:val="center"/>
            <w:hideMark/>
          </w:tcPr>
          <w:p w14:paraId="0A8F3495"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6º DISTRITO - INHOMIRIM</w:t>
            </w:r>
          </w:p>
        </w:tc>
      </w:tr>
      <w:tr w:rsidR="0028010F" w:rsidRPr="006307BF" w14:paraId="5D467AF2" w14:textId="77777777" w:rsidTr="0028010F">
        <w:trPr>
          <w:gridAfter w:val="1"/>
          <w:wAfter w:w="8" w:type="dxa"/>
          <w:trHeight w:val="576"/>
        </w:trPr>
        <w:tc>
          <w:tcPr>
            <w:tcW w:w="381" w:type="dxa"/>
            <w:tcBorders>
              <w:top w:val="nil"/>
              <w:left w:val="single" w:sz="4" w:space="0" w:color="auto"/>
              <w:bottom w:val="single" w:sz="4" w:space="0" w:color="auto"/>
              <w:right w:val="single" w:sz="4" w:space="0" w:color="auto"/>
            </w:tcBorders>
            <w:noWrap/>
            <w:vAlign w:val="center"/>
            <w:hideMark/>
          </w:tcPr>
          <w:p w14:paraId="0D4950D7" w14:textId="50DF502E" w:rsidR="0028010F" w:rsidRPr="006307BF" w:rsidRDefault="000E4574"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3</w:t>
            </w:r>
          </w:p>
        </w:tc>
        <w:tc>
          <w:tcPr>
            <w:tcW w:w="3455" w:type="dxa"/>
            <w:tcBorders>
              <w:top w:val="nil"/>
              <w:left w:val="nil"/>
              <w:bottom w:val="single" w:sz="4" w:space="0" w:color="auto"/>
              <w:right w:val="single" w:sz="4" w:space="0" w:color="auto"/>
            </w:tcBorders>
            <w:vAlign w:val="center"/>
            <w:hideMark/>
          </w:tcPr>
          <w:p w14:paraId="50AF1249"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Centro de Especialidades de Raiz da Serra</w:t>
            </w:r>
          </w:p>
        </w:tc>
        <w:tc>
          <w:tcPr>
            <w:tcW w:w="4948" w:type="dxa"/>
            <w:tcBorders>
              <w:top w:val="nil"/>
              <w:left w:val="nil"/>
              <w:bottom w:val="single" w:sz="4" w:space="0" w:color="auto"/>
              <w:right w:val="single" w:sz="4" w:space="0" w:color="auto"/>
            </w:tcBorders>
            <w:vAlign w:val="center"/>
            <w:hideMark/>
          </w:tcPr>
          <w:p w14:paraId="675D4D9D"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Praça Marechal Ângelo Mendes de Moraes, s/n - Vila Inhomirim.</w:t>
            </w:r>
          </w:p>
        </w:tc>
        <w:tc>
          <w:tcPr>
            <w:tcW w:w="1227" w:type="dxa"/>
            <w:tcBorders>
              <w:top w:val="nil"/>
              <w:left w:val="nil"/>
              <w:bottom w:val="single" w:sz="4" w:space="0" w:color="auto"/>
              <w:right w:val="single" w:sz="4" w:space="0" w:color="auto"/>
            </w:tcBorders>
            <w:noWrap/>
            <w:vAlign w:val="center"/>
            <w:hideMark/>
          </w:tcPr>
          <w:p w14:paraId="01776ABD" w14:textId="77777777" w:rsidR="0028010F" w:rsidRPr="006307BF" w:rsidRDefault="0028010F" w:rsidP="0028010F">
            <w:pPr>
              <w:spacing w:after="0" w:line="240" w:lineRule="auto"/>
              <w:jc w:val="center"/>
              <w:rPr>
                <w:rFonts w:ascii="Times New Roman" w:eastAsia="Times New Roman" w:hAnsi="Times New Roman"/>
                <w:color w:val="333333"/>
                <w:lang w:eastAsia="pt-BR"/>
              </w:rPr>
            </w:pPr>
            <w:r w:rsidRPr="006307BF">
              <w:rPr>
                <w:rFonts w:ascii="Times New Roman" w:eastAsia="Times New Roman" w:hAnsi="Times New Roman"/>
                <w:color w:val="333333"/>
                <w:lang w:eastAsia="pt-BR"/>
              </w:rPr>
              <w:t>6284795</w:t>
            </w:r>
          </w:p>
        </w:tc>
      </w:tr>
      <w:tr w:rsidR="0028010F" w:rsidRPr="006307BF" w14:paraId="1DE9DA07" w14:textId="77777777" w:rsidTr="0028010F">
        <w:trPr>
          <w:gridAfter w:val="1"/>
          <w:wAfter w:w="8" w:type="dxa"/>
          <w:trHeight w:val="288"/>
        </w:trPr>
        <w:tc>
          <w:tcPr>
            <w:tcW w:w="381" w:type="dxa"/>
            <w:tcBorders>
              <w:top w:val="nil"/>
              <w:left w:val="single" w:sz="4" w:space="0" w:color="auto"/>
              <w:bottom w:val="single" w:sz="4" w:space="0" w:color="auto"/>
              <w:right w:val="single" w:sz="4" w:space="0" w:color="auto"/>
            </w:tcBorders>
            <w:noWrap/>
            <w:vAlign w:val="center"/>
            <w:hideMark/>
          </w:tcPr>
          <w:p w14:paraId="12F70058" w14:textId="6E159B50" w:rsidR="0028010F" w:rsidRPr="006307BF" w:rsidRDefault="000E4574"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4</w:t>
            </w:r>
          </w:p>
        </w:tc>
        <w:tc>
          <w:tcPr>
            <w:tcW w:w="3455" w:type="dxa"/>
            <w:tcBorders>
              <w:top w:val="nil"/>
              <w:left w:val="nil"/>
              <w:bottom w:val="single" w:sz="4" w:space="0" w:color="auto"/>
              <w:right w:val="single" w:sz="4" w:space="0" w:color="auto"/>
            </w:tcBorders>
            <w:vAlign w:val="center"/>
            <w:hideMark/>
          </w:tcPr>
          <w:p w14:paraId="28D4EE3C"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Centro de Imagens de Piabetá</w:t>
            </w:r>
          </w:p>
        </w:tc>
        <w:tc>
          <w:tcPr>
            <w:tcW w:w="4948" w:type="dxa"/>
            <w:tcBorders>
              <w:top w:val="nil"/>
              <w:left w:val="nil"/>
              <w:bottom w:val="single" w:sz="4" w:space="0" w:color="auto"/>
              <w:right w:val="single" w:sz="4" w:space="0" w:color="auto"/>
            </w:tcBorders>
            <w:vAlign w:val="center"/>
            <w:hideMark/>
          </w:tcPr>
          <w:p w14:paraId="0BC44B77"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Avenida Santos Dumont, Piabetá – CEP: 25.931758.</w:t>
            </w:r>
          </w:p>
        </w:tc>
        <w:tc>
          <w:tcPr>
            <w:tcW w:w="1227" w:type="dxa"/>
            <w:tcBorders>
              <w:top w:val="nil"/>
              <w:left w:val="nil"/>
              <w:bottom w:val="single" w:sz="4" w:space="0" w:color="auto"/>
              <w:right w:val="single" w:sz="4" w:space="0" w:color="auto"/>
            </w:tcBorders>
            <w:noWrap/>
            <w:vAlign w:val="center"/>
            <w:hideMark/>
          </w:tcPr>
          <w:p w14:paraId="048FDBA4" w14:textId="77777777" w:rsidR="0028010F" w:rsidRPr="006307BF" w:rsidRDefault="0028010F" w:rsidP="0028010F">
            <w:pPr>
              <w:spacing w:after="0" w:line="240" w:lineRule="auto"/>
              <w:jc w:val="center"/>
              <w:rPr>
                <w:rFonts w:ascii="Times New Roman" w:eastAsia="Times New Roman" w:hAnsi="Times New Roman"/>
                <w:color w:val="333333"/>
                <w:lang w:eastAsia="pt-BR"/>
              </w:rPr>
            </w:pPr>
            <w:r w:rsidRPr="006307BF">
              <w:rPr>
                <w:rFonts w:ascii="Times New Roman" w:eastAsia="Times New Roman" w:hAnsi="Times New Roman"/>
                <w:color w:val="333333"/>
                <w:lang w:eastAsia="pt-BR"/>
              </w:rPr>
              <w:t>0777633</w:t>
            </w:r>
          </w:p>
        </w:tc>
      </w:tr>
      <w:tr w:rsidR="0028010F" w:rsidRPr="006307BF" w14:paraId="50B94202" w14:textId="77777777" w:rsidTr="0028010F">
        <w:trPr>
          <w:gridAfter w:val="1"/>
          <w:wAfter w:w="8" w:type="dxa"/>
          <w:trHeight w:val="288"/>
        </w:trPr>
        <w:tc>
          <w:tcPr>
            <w:tcW w:w="381" w:type="dxa"/>
            <w:tcBorders>
              <w:top w:val="nil"/>
              <w:left w:val="nil"/>
              <w:bottom w:val="nil"/>
              <w:right w:val="nil"/>
            </w:tcBorders>
            <w:noWrap/>
            <w:vAlign w:val="center"/>
            <w:hideMark/>
          </w:tcPr>
          <w:p w14:paraId="2F5E01E8" w14:textId="77777777" w:rsidR="0028010F" w:rsidRPr="006307BF" w:rsidRDefault="0028010F" w:rsidP="0028010F">
            <w:pPr>
              <w:spacing w:after="0" w:line="240" w:lineRule="auto"/>
              <w:jc w:val="center"/>
              <w:rPr>
                <w:rFonts w:ascii="Times New Roman" w:eastAsia="Times New Roman" w:hAnsi="Times New Roman"/>
                <w:color w:val="333333"/>
                <w:lang w:eastAsia="pt-BR"/>
              </w:rPr>
            </w:pPr>
          </w:p>
        </w:tc>
        <w:tc>
          <w:tcPr>
            <w:tcW w:w="3455" w:type="dxa"/>
            <w:tcBorders>
              <w:top w:val="nil"/>
              <w:left w:val="nil"/>
              <w:bottom w:val="nil"/>
              <w:right w:val="nil"/>
            </w:tcBorders>
            <w:vAlign w:val="center"/>
            <w:hideMark/>
          </w:tcPr>
          <w:p w14:paraId="447BE012" w14:textId="77777777" w:rsidR="0028010F" w:rsidRPr="006307BF" w:rsidRDefault="0028010F" w:rsidP="0028010F">
            <w:pPr>
              <w:spacing w:after="0" w:line="240" w:lineRule="auto"/>
              <w:jc w:val="center"/>
              <w:rPr>
                <w:rFonts w:ascii="Times New Roman" w:eastAsia="Times New Roman" w:hAnsi="Times New Roman"/>
                <w:sz w:val="20"/>
                <w:szCs w:val="20"/>
                <w:lang w:eastAsia="pt-BR"/>
              </w:rPr>
            </w:pPr>
          </w:p>
        </w:tc>
        <w:tc>
          <w:tcPr>
            <w:tcW w:w="4948" w:type="dxa"/>
            <w:tcBorders>
              <w:top w:val="nil"/>
              <w:left w:val="nil"/>
              <w:bottom w:val="nil"/>
              <w:right w:val="nil"/>
            </w:tcBorders>
            <w:vAlign w:val="center"/>
            <w:hideMark/>
          </w:tcPr>
          <w:p w14:paraId="5F4FF49E" w14:textId="77777777" w:rsidR="0028010F" w:rsidRPr="006307BF" w:rsidRDefault="0028010F" w:rsidP="0028010F">
            <w:pPr>
              <w:spacing w:after="0" w:line="240" w:lineRule="auto"/>
              <w:jc w:val="center"/>
              <w:rPr>
                <w:rFonts w:ascii="Times New Roman" w:eastAsia="Times New Roman" w:hAnsi="Times New Roman"/>
                <w:sz w:val="20"/>
                <w:szCs w:val="20"/>
                <w:lang w:eastAsia="pt-BR"/>
              </w:rPr>
            </w:pPr>
          </w:p>
        </w:tc>
        <w:tc>
          <w:tcPr>
            <w:tcW w:w="1227" w:type="dxa"/>
            <w:tcBorders>
              <w:top w:val="nil"/>
              <w:left w:val="nil"/>
              <w:bottom w:val="nil"/>
              <w:right w:val="nil"/>
            </w:tcBorders>
            <w:noWrap/>
            <w:vAlign w:val="center"/>
            <w:hideMark/>
          </w:tcPr>
          <w:p w14:paraId="196848B0" w14:textId="77777777" w:rsidR="0028010F" w:rsidRPr="006307BF" w:rsidRDefault="0028010F" w:rsidP="0028010F">
            <w:pPr>
              <w:spacing w:after="0" w:line="240" w:lineRule="auto"/>
              <w:jc w:val="center"/>
              <w:rPr>
                <w:rFonts w:ascii="Times New Roman" w:eastAsia="Times New Roman" w:hAnsi="Times New Roman"/>
                <w:sz w:val="20"/>
                <w:szCs w:val="20"/>
                <w:lang w:eastAsia="pt-BR"/>
              </w:rPr>
            </w:pPr>
          </w:p>
        </w:tc>
      </w:tr>
      <w:tr w:rsidR="0028010F" w:rsidRPr="006307BF" w14:paraId="466BDB7B" w14:textId="77777777" w:rsidTr="0028010F">
        <w:trPr>
          <w:trHeight w:val="288"/>
        </w:trPr>
        <w:tc>
          <w:tcPr>
            <w:tcW w:w="10019" w:type="dxa"/>
            <w:gridSpan w:val="5"/>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6E2617CC"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REDE DE URGÊNCIA E EMERGÊNCIA</w:t>
            </w:r>
          </w:p>
        </w:tc>
      </w:tr>
      <w:tr w:rsidR="0028010F" w:rsidRPr="006307BF" w14:paraId="68025E94" w14:textId="77777777" w:rsidTr="0028010F">
        <w:trPr>
          <w:trHeight w:val="288"/>
        </w:trPr>
        <w:tc>
          <w:tcPr>
            <w:tcW w:w="10019" w:type="dxa"/>
            <w:gridSpan w:val="5"/>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32CFC697"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 xml:space="preserve">  1º DISTRITO - MAGÉ   </w:t>
            </w:r>
          </w:p>
        </w:tc>
      </w:tr>
      <w:tr w:rsidR="0028010F" w:rsidRPr="006307BF" w14:paraId="1988516D" w14:textId="77777777" w:rsidTr="0028010F">
        <w:trPr>
          <w:gridAfter w:val="1"/>
          <w:wAfter w:w="8" w:type="dxa"/>
          <w:trHeight w:val="288"/>
        </w:trPr>
        <w:tc>
          <w:tcPr>
            <w:tcW w:w="381" w:type="dxa"/>
            <w:tcBorders>
              <w:top w:val="nil"/>
              <w:left w:val="single" w:sz="4" w:space="0" w:color="auto"/>
              <w:bottom w:val="single" w:sz="4" w:space="0" w:color="auto"/>
              <w:right w:val="single" w:sz="4" w:space="0" w:color="auto"/>
            </w:tcBorders>
            <w:shd w:val="clear" w:color="000000" w:fill="DA9694"/>
            <w:noWrap/>
            <w:vAlign w:val="center"/>
            <w:hideMark/>
          </w:tcPr>
          <w:p w14:paraId="3DF337CC"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Nº</w:t>
            </w:r>
          </w:p>
        </w:tc>
        <w:tc>
          <w:tcPr>
            <w:tcW w:w="3455" w:type="dxa"/>
            <w:tcBorders>
              <w:top w:val="nil"/>
              <w:left w:val="nil"/>
              <w:bottom w:val="single" w:sz="4" w:space="0" w:color="auto"/>
              <w:right w:val="single" w:sz="4" w:space="0" w:color="auto"/>
            </w:tcBorders>
            <w:shd w:val="clear" w:color="000000" w:fill="DA9694"/>
            <w:vAlign w:val="center"/>
            <w:hideMark/>
          </w:tcPr>
          <w:p w14:paraId="36B05365"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Unidade</w:t>
            </w:r>
          </w:p>
        </w:tc>
        <w:tc>
          <w:tcPr>
            <w:tcW w:w="4948" w:type="dxa"/>
            <w:tcBorders>
              <w:top w:val="nil"/>
              <w:left w:val="nil"/>
              <w:bottom w:val="single" w:sz="4" w:space="0" w:color="auto"/>
              <w:right w:val="single" w:sz="4" w:space="0" w:color="auto"/>
            </w:tcBorders>
            <w:shd w:val="clear" w:color="000000" w:fill="DA9694"/>
            <w:vAlign w:val="center"/>
            <w:hideMark/>
          </w:tcPr>
          <w:p w14:paraId="257C0BB5"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Endereço</w:t>
            </w:r>
          </w:p>
        </w:tc>
        <w:tc>
          <w:tcPr>
            <w:tcW w:w="1227" w:type="dxa"/>
            <w:tcBorders>
              <w:top w:val="nil"/>
              <w:left w:val="nil"/>
              <w:bottom w:val="single" w:sz="4" w:space="0" w:color="auto"/>
              <w:right w:val="single" w:sz="4" w:space="0" w:color="auto"/>
            </w:tcBorders>
            <w:shd w:val="clear" w:color="000000" w:fill="DA9694"/>
            <w:vAlign w:val="center"/>
            <w:hideMark/>
          </w:tcPr>
          <w:p w14:paraId="22D9D335"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CNES</w:t>
            </w:r>
          </w:p>
        </w:tc>
      </w:tr>
      <w:tr w:rsidR="0028010F" w:rsidRPr="006307BF" w14:paraId="0A9D4218" w14:textId="77777777" w:rsidTr="0028010F">
        <w:trPr>
          <w:gridAfter w:val="1"/>
          <w:wAfter w:w="8" w:type="dxa"/>
          <w:trHeight w:val="288"/>
        </w:trPr>
        <w:tc>
          <w:tcPr>
            <w:tcW w:w="381" w:type="dxa"/>
            <w:tcBorders>
              <w:top w:val="nil"/>
              <w:left w:val="single" w:sz="4" w:space="0" w:color="auto"/>
              <w:bottom w:val="single" w:sz="4" w:space="0" w:color="auto"/>
              <w:right w:val="single" w:sz="4" w:space="0" w:color="auto"/>
            </w:tcBorders>
            <w:noWrap/>
            <w:vAlign w:val="center"/>
            <w:hideMark/>
          </w:tcPr>
          <w:p w14:paraId="1DA88CC7"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1</w:t>
            </w:r>
          </w:p>
        </w:tc>
        <w:tc>
          <w:tcPr>
            <w:tcW w:w="3455" w:type="dxa"/>
            <w:tcBorders>
              <w:top w:val="nil"/>
              <w:left w:val="nil"/>
              <w:bottom w:val="single" w:sz="4" w:space="0" w:color="auto"/>
              <w:right w:val="single" w:sz="4" w:space="0" w:color="auto"/>
            </w:tcBorders>
            <w:vAlign w:val="center"/>
            <w:hideMark/>
          </w:tcPr>
          <w:p w14:paraId="662D8163"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Hospital Municipal de Magé</w:t>
            </w:r>
          </w:p>
        </w:tc>
        <w:tc>
          <w:tcPr>
            <w:tcW w:w="4948" w:type="dxa"/>
            <w:tcBorders>
              <w:top w:val="nil"/>
              <w:left w:val="nil"/>
              <w:bottom w:val="single" w:sz="4" w:space="0" w:color="auto"/>
              <w:right w:val="single" w:sz="4" w:space="0" w:color="auto"/>
            </w:tcBorders>
            <w:vAlign w:val="center"/>
            <w:hideMark/>
          </w:tcPr>
          <w:p w14:paraId="7AC99DA9"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Rua Pio XII, 81 - Centro - Magé/RJ - CEP: 25.901-550.</w:t>
            </w:r>
          </w:p>
        </w:tc>
        <w:tc>
          <w:tcPr>
            <w:tcW w:w="1227" w:type="dxa"/>
            <w:tcBorders>
              <w:top w:val="nil"/>
              <w:left w:val="nil"/>
              <w:bottom w:val="single" w:sz="4" w:space="0" w:color="auto"/>
              <w:right w:val="single" w:sz="4" w:space="0" w:color="auto"/>
            </w:tcBorders>
            <w:noWrap/>
            <w:vAlign w:val="center"/>
            <w:hideMark/>
          </w:tcPr>
          <w:p w14:paraId="23B24F69" w14:textId="77777777" w:rsidR="0028010F" w:rsidRPr="006307BF" w:rsidRDefault="0028010F" w:rsidP="0028010F">
            <w:pPr>
              <w:spacing w:after="0" w:line="240" w:lineRule="auto"/>
              <w:jc w:val="center"/>
              <w:rPr>
                <w:rFonts w:ascii="Times New Roman" w:eastAsia="Times New Roman" w:hAnsi="Times New Roman"/>
                <w:color w:val="333333"/>
                <w:lang w:eastAsia="pt-BR"/>
              </w:rPr>
            </w:pPr>
            <w:r w:rsidRPr="006307BF">
              <w:rPr>
                <w:rFonts w:ascii="Times New Roman" w:eastAsia="Times New Roman" w:hAnsi="Times New Roman"/>
                <w:color w:val="333333"/>
                <w:lang w:eastAsia="pt-BR"/>
              </w:rPr>
              <w:t>2278332</w:t>
            </w:r>
          </w:p>
        </w:tc>
      </w:tr>
      <w:tr w:rsidR="0028010F" w:rsidRPr="006307BF" w14:paraId="22C088E5" w14:textId="77777777" w:rsidTr="0028010F">
        <w:trPr>
          <w:trHeight w:val="288"/>
        </w:trPr>
        <w:tc>
          <w:tcPr>
            <w:tcW w:w="10019" w:type="dxa"/>
            <w:gridSpan w:val="5"/>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7FF2DACB"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2º DISTRITO - SANTO ALEIXO</w:t>
            </w:r>
          </w:p>
        </w:tc>
      </w:tr>
      <w:tr w:rsidR="0028010F" w:rsidRPr="006307BF" w14:paraId="20D8E100" w14:textId="77777777" w:rsidTr="0028010F">
        <w:trPr>
          <w:gridAfter w:val="1"/>
          <w:wAfter w:w="8" w:type="dxa"/>
          <w:trHeight w:val="576"/>
        </w:trPr>
        <w:tc>
          <w:tcPr>
            <w:tcW w:w="381" w:type="dxa"/>
            <w:tcBorders>
              <w:top w:val="nil"/>
              <w:left w:val="single" w:sz="4" w:space="0" w:color="auto"/>
              <w:bottom w:val="single" w:sz="4" w:space="0" w:color="auto"/>
              <w:right w:val="single" w:sz="4" w:space="0" w:color="auto"/>
            </w:tcBorders>
            <w:noWrap/>
            <w:vAlign w:val="center"/>
            <w:hideMark/>
          </w:tcPr>
          <w:p w14:paraId="4F508970" w14:textId="3768DA0C" w:rsidR="0028010F" w:rsidRPr="006307BF" w:rsidRDefault="000E4574"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2</w:t>
            </w:r>
          </w:p>
        </w:tc>
        <w:tc>
          <w:tcPr>
            <w:tcW w:w="3455" w:type="dxa"/>
            <w:tcBorders>
              <w:top w:val="nil"/>
              <w:left w:val="nil"/>
              <w:bottom w:val="single" w:sz="4" w:space="0" w:color="auto"/>
              <w:right w:val="single" w:sz="4" w:space="0" w:color="auto"/>
            </w:tcBorders>
            <w:vAlign w:val="center"/>
            <w:hideMark/>
          </w:tcPr>
          <w:p w14:paraId="5FB57C21"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Unidade 24 Horas de Santo Aleixo</w:t>
            </w:r>
          </w:p>
        </w:tc>
        <w:tc>
          <w:tcPr>
            <w:tcW w:w="4948" w:type="dxa"/>
            <w:tcBorders>
              <w:top w:val="nil"/>
              <w:left w:val="nil"/>
              <w:bottom w:val="single" w:sz="4" w:space="0" w:color="auto"/>
              <w:right w:val="single" w:sz="4" w:space="0" w:color="auto"/>
            </w:tcBorders>
            <w:vAlign w:val="center"/>
            <w:hideMark/>
          </w:tcPr>
          <w:p w14:paraId="5067F426"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Avenida Othon Linch Bezerra, 329 - Santo Aleixo - Magé/RJ - CEP: 25.912-206.</w:t>
            </w:r>
          </w:p>
        </w:tc>
        <w:tc>
          <w:tcPr>
            <w:tcW w:w="1227" w:type="dxa"/>
            <w:tcBorders>
              <w:top w:val="nil"/>
              <w:left w:val="nil"/>
              <w:bottom w:val="single" w:sz="4" w:space="0" w:color="auto"/>
              <w:right w:val="single" w:sz="4" w:space="0" w:color="auto"/>
            </w:tcBorders>
            <w:noWrap/>
            <w:vAlign w:val="center"/>
            <w:hideMark/>
          </w:tcPr>
          <w:p w14:paraId="3F0E40CD" w14:textId="77777777" w:rsidR="0028010F" w:rsidRPr="006307BF" w:rsidRDefault="0028010F" w:rsidP="0028010F">
            <w:pPr>
              <w:spacing w:after="0" w:line="240" w:lineRule="auto"/>
              <w:jc w:val="center"/>
              <w:rPr>
                <w:rFonts w:ascii="Times New Roman" w:eastAsia="Times New Roman" w:hAnsi="Times New Roman"/>
                <w:color w:val="333333"/>
                <w:lang w:eastAsia="pt-BR"/>
              </w:rPr>
            </w:pPr>
            <w:r w:rsidRPr="006307BF">
              <w:rPr>
                <w:rFonts w:ascii="Times New Roman" w:eastAsia="Times New Roman" w:hAnsi="Times New Roman"/>
                <w:color w:val="333333"/>
                <w:lang w:eastAsia="pt-BR"/>
              </w:rPr>
              <w:t>103616</w:t>
            </w:r>
          </w:p>
        </w:tc>
      </w:tr>
      <w:tr w:rsidR="0028010F" w:rsidRPr="006307BF" w14:paraId="1AEFD042" w14:textId="77777777" w:rsidTr="0028010F">
        <w:trPr>
          <w:trHeight w:val="288"/>
        </w:trPr>
        <w:tc>
          <w:tcPr>
            <w:tcW w:w="10019" w:type="dxa"/>
            <w:gridSpan w:val="5"/>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3B3C7F63"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4º DISTRITO - SURUÍ</w:t>
            </w:r>
          </w:p>
        </w:tc>
      </w:tr>
      <w:tr w:rsidR="0028010F" w:rsidRPr="006307BF" w14:paraId="52E6ECC9" w14:textId="77777777" w:rsidTr="0028010F">
        <w:trPr>
          <w:gridAfter w:val="1"/>
          <w:wAfter w:w="8" w:type="dxa"/>
          <w:trHeight w:val="576"/>
        </w:trPr>
        <w:tc>
          <w:tcPr>
            <w:tcW w:w="381" w:type="dxa"/>
            <w:tcBorders>
              <w:top w:val="nil"/>
              <w:left w:val="single" w:sz="4" w:space="0" w:color="auto"/>
              <w:bottom w:val="single" w:sz="4" w:space="0" w:color="auto"/>
              <w:right w:val="single" w:sz="4" w:space="0" w:color="auto"/>
            </w:tcBorders>
            <w:noWrap/>
            <w:vAlign w:val="center"/>
            <w:hideMark/>
          </w:tcPr>
          <w:p w14:paraId="7D153EE7" w14:textId="2D2A645F" w:rsidR="0028010F" w:rsidRPr="006307BF" w:rsidRDefault="000E4574"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3</w:t>
            </w:r>
          </w:p>
        </w:tc>
        <w:tc>
          <w:tcPr>
            <w:tcW w:w="3455" w:type="dxa"/>
            <w:tcBorders>
              <w:top w:val="nil"/>
              <w:left w:val="nil"/>
              <w:bottom w:val="single" w:sz="4" w:space="0" w:color="auto"/>
              <w:right w:val="single" w:sz="4" w:space="0" w:color="auto"/>
            </w:tcBorders>
            <w:vAlign w:val="center"/>
            <w:hideMark/>
          </w:tcPr>
          <w:p w14:paraId="331B1656"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Unidade 24 Horas de Suruí Vereador Adenor Moreira</w:t>
            </w:r>
          </w:p>
        </w:tc>
        <w:tc>
          <w:tcPr>
            <w:tcW w:w="4948" w:type="dxa"/>
            <w:tcBorders>
              <w:top w:val="nil"/>
              <w:left w:val="nil"/>
              <w:bottom w:val="single" w:sz="4" w:space="0" w:color="auto"/>
              <w:right w:val="single" w:sz="4" w:space="0" w:color="auto"/>
            </w:tcBorders>
            <w:vAlign w:val="center"/>
            <w:hideMark/>
          </w:tcPr>
          <w:p w14:paraId="3134A2CE"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Rua Coronel Sérgio José do Amaral, s/n.º - Suruí - Magé/RJ - CEP: 25.922-544.</w:t>
            </w:r>
          </w:p>
        </w:tc>
        <w:tc>
          <w:tcPr>
            <w:tcW w:w="1227" w:type="dxa"/>
            <w:tcBorders>
              <w:top w:val="nil"/>
              <w:left w:val="nil"/>
              <w:bottom w:val="single" w:sz="4" w:space="0" w:color="auto"/>
              <w:right w:val="single" w:sz="4" w:space="0" w:color="auto"/>
            </w:tcBorders>
            <w:noWrap/>
            <w:vAlign w:val="center"/>
            <w:hideMark/>
          </w:tcPr>
          <w:p w14:paraId="4B569034" w14:textId="77777777" w:rsidR="0028010F" w:rsidRPr="006307BF" w:rsidRDefault="0028010F" w:rsidP="0028010F">
            <w:pPr>
              <w:spacing w:after="0" w:line="240" w:lineRule="auto"/>
              <w:jc w:val="center"/>
              <w:rPr>
                <w:rFonts w:ascii="Times New Roman" w:eastAsia="Times New Roman" w:hAnsi="Times New Roman"/>
                <w:color w:val="333333"/>
                <w:lang w:eastAsia="pt-BR"/>
              </w:rPr>
            </w:pPr>
            <w:r w:rsidRPr="006307BF">
              <w:rPr>
                <w:rFonts w:ascii="Times New Roman" w:eastAsia="Times New Roman" w:hAnsi="Times New Roman"/>
                <w:color w:val="333333"/>
                <w:lang w:eastAsia="pt-BR"/>
              </w:rPr>
              <w:t>2278391</w:t>
            </w:r>
          </w:p>
        </w:tc>
      </w:tr>
      <w:tr w:rsidR="0028010F" w:rsidRPr="006307BF" w14:paraId="0535EA4B" w14:textId="77777777" w:rsidTr="0028010F">
        <w:trPr>
          <w:trHeight w:val="288"/>
        </w:trPr>
        <w:tc>
          <w:tcPr>
            <w:tcW w:w="10019" w:type="dxa"/>
            <w:gridSpan w:val="5"/>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0016C951"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5º DISTRITO - MAUÁ</w:t>
            </w:r>
          </w:p>
        </w:tc>
      </w:tr>
      <w:tr w:rsidR="0028010F" w:rsidRPr="006307BF" w14:paraId="23AB63CC" w14:textId="77777777" w:rsidTr="0028010F">
        <w:trPr>
          <w:gridAfter w:val="1"/>
          <w:wAfter w:w="8" w:type="dxa"/>
          <w:trHeight w:val="576"/>
        </w:trPr>
        <w:tc>
          <w:tcPr>
            <w:tcW w:w="381" w:type="dxa"/>
            <w:tcBorders>
              <w:top w:val="nil"/>
              <w:left w:val="single" w:sz="4" w:space="0" w:color="auto"/>
              <w:bottom w:val="single" w:sz="4" w:space="0" w:color="auto"/>
              <w:right w:val="single" w:sz="4" w:space="0" w:color="auto"/>
            </w:tcBorders>
            <w:noWrap/>
            <w:vAlign w:val="center"/>
            <w:hideMark/>
          </w:tcPr>
          <w:p w14:paraId="0069E5C4" w14:textId="564F1C01" w:rsidR="0028010F" w:rsidRPr="006307BF" w:rsidRDefault="000E4574"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4</w:t>
            </w:r>
          </w:p>
        </w:tc>
        <w:tc>
          <w:tcPr>
            <w:tcW w:w="3455" w:type="dxa"/>
            <w:tcBorders>
              <w:top w:val="nil"/>
              <w:left w:val="nil"/>
              <w:bottom w:val="single" w:sz="4" w:space="0" w:color="auto"/>
              <w:right w:val="single" w:sz="4" w:space="0" w:color="auto"/>
            </w:tcBorders>
            <w:vAlign w:val="center"/>
            <w:hideMark/>
          </w:tcPr>
          <w:p w14:paraId="79A038E8"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Hospital de Mauá Dr. Mario Pinheiro</w:t>
            </w:r>
          </w:p>
        </w:tc>
        <w:tc>
          <w:tcPr>
            <w:tcW w:w="4948" w:type="dxa"/>
            <w:tcBorders>
              <w:top w:val="nil"/>
              <w:left w:val="nil"/>
              <w:bottom w:val="single" w:sz="4" w:space="0" w:color="auto"/>
              <w:right w:val="single" w:sz="4" w:space="0" w:color="auto"/>
            </w:tcBorders>
            <w:vAlign w:val="center"/>
            <w:hideMark/>
          </w:tcPr>
          <w:p w14:paraId="12B4067A"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Estrada Real de Mauá, s/n.º - Praia da Esperança - Magé/RJ - CEP: 25.903-587.</w:t>
            </w:r>
          </w:p>
        </w:tc>
        <w:tc>
          <w:tcPr>
            <w:tcW w:w="1227" w:type="dxa"/>
            <w:tcBorders>
              <w:top w:val="nil"/>
              <w:left w:val="nil"/>
              <w:bottom w:val="single" w:sz="4" w:space="0" w:color="auto"/>
              <w:right w:val="single" w:sz="4" w:space="0" w:color="auto"/>
            </w:tcBorders>
            <w:noWrap/>
            <w:vAlign w:val="center"/>
            <w:hideMark/>
          </w:tcPr>
          <w:p w14:paraId="1F693F3A" w14:textId="77777777" w:rsidR="0028010F" w:rsidRPr="006307BF" w:rsidRDefault="0028010F" w:rsidP="0028010F">
            <w:pPr>
              <w:spacing w:after="0" w:line="240" w:lineRule="auto"/>
              <w:jc w:val="center"/>
              <w:rPr>
                <w:rFonts w:ascii="Times New Roman" w:eastAsia="Times New Roman" w:hAnsi="Times New Roman"/>
                <w:color w:val="333333"/>
                <w:lang w:eastAsia="pt-BR"/>
              </w:rPr>
            </w:pPr>
            <w:r w:rsidRPr="006307BF">
              <w:rPr>
                <w:rFonts w:ascii="Times New Roman" w:eastAsia="Times New Roman" w:hAnsi="Times New Roman"/>
                <w:color w:val="333333"/>
                <w:lang w:eastAsia="pt-BR"/>
              </w:rPr>
              <w:t>2278731</w:t>
            </w:r>
          </w:p>
        </w:tc>
      </w:tr>
      <w:tr w:rsidR="0028010F" w:rsidRPr="006307BF" w14:paraId="56C2D6FF" w14:textId="77777777" w:rsidTr="0028010F">
        <w:trPr>
          <w:trHeight w:val="288"/>
        </w:trPr>
        <w:tc>
          <w:tcPr>
            <w:tcW w:w="10019" w:type="dxa"/>
            <w:gridSpan w:val="5"/>
            <w:tcBorders>
              <w:top w:val="single" w:sz="4" w:space="0" w:color="auto"/>
              <w:left w:val="single" w:sz="4" w:space="0" w:color="auto"/>
              <w:bottom w:val="single" w:sz="4" w:space="0" w:color="auto"/>
              <w:right w:val="single" w:sz="4" w:space="0" w:color="auto"/>
            </w:tcBorders>
            <w:shd w:val="clear" w:color="000000" w:fill="DA9694"/>
            <w:noWrap/>
            <w:vAlign w:val="center"/>
            <w:hideMark/>
          </w:tcPr>
          <w:p w14:paraId="370F086C" w14:textId="77777777" w:rsidR="0028010F" w:rsidRPr="006307BF" w:rsidRDefault="0028010F" w:rsidP="0028010F">
            <w:pPr>
              <w:spacing w:after="0" w:line="240" w:lineRule="auto"/>
              <w:jc w:val="center"/>
              <w:rPr>
                <w:rFonts w:ascii="Times New Roman" w:eastAsia="Times New Roman" w:hAnsi="Times New Roman"/>
                <w:b/>
                <w:bCs/>
                <w:color w:val="000000"/>
                <w:lang w:eastAsia="pt-BR"/>
              </w:rPr>
            </w:pPr>
            <w:r w:rsidRPr="006307BF">
              <w:rPr>
                <w:rFonts w:ascii="Times New Roman" w:eastAsia="Times New Roman" w:hAnsi="Times New Roman"/>
                <w:b/>
                <w:bCs/>
                <w:color w:val="000000"/>
                <w:lang w:eastAsia="pt-BR"/>
              </w:rPr>
              <w:t xml:space="preserve">6º DISTRITO - INHOMIRIM </w:t>
            </w:r>
          </w:p>
        </w:tc>
      </w:tr>
      <w:tr w:rsidR="0028010F" w:rsidRPr="006307BF" w14:paraId="1BC6243B" w14:textId="77777777" w:rsidTr="0028010F">
        <w:trPr>
          <w:gridAfter w:val="1"/>
          <w:wAfter w:w="8" w:type="dxa"/>
          <w:trHeight w:val="576"/>
        </w:trPr>
        <w:tc>
          <w:tcPr>
            <w:tcW w:w="381" w:type="dxa"/>
            <w:tcBorders>
              <w:top w:val="nil"/>
              <w:left w:val="single" w:sz="4" w:space="0" w:color="auto"/>
              <w:bottom w:val="single" w:sz="4" w:space="0" w:color="auto"/>
              <w:right w:val="single" w:sz="4" w:space="0" w:color="auto"/>
            </w:tcBorders>
            <w:noWrap/>
            <w:vAlign w:val="center"/>
            <w:hideMark/>
          </w:tcPr>
          <w:p w14:paraId="0BBEE495" w14:textId="705C6D1B" w:rsidR="0028010F" w:rsidRPr="006307BF" w:rsidRDefault="000E4574"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5</w:t>
            </w:r>
          </w:p>
        </w:tc>
        <w:tc>
          <w:tcPr>
            <w:tcW w:w="3455" w:type="dxa"/>
            <w:tcBorders>
              <w:top w:val="nil"/>
              <w:left w:val="nil"/>
              <w:bottom w:val="single" w:sz="4" w:space="0" w:color="auto"/>
              <w:right w:val="single" w:sz="4" w:space="0" w:color="auto"/>
            </w:tcBorders>
            <w:vAlign w:val="center"/>
            <w:hideMark/>
          </w:tcPr>
          <w:p w14:paraId="3553E9D8"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Hospital Materno Infantil de Piabetá Vereador Hugo Braga</w:t>
            </w:r>
          </w:p>
        </w:tc>
        <w:tc>
          <w:tcPr>
            <w:tcW w:w="4948" w:type="dxa"/>
            <w:tcBorders>
              <w:top w:val="nil"/>
              <w:left w:val="nil"/>
              <w:bottom w:val="single" w:sz="4" w:space="0" w:color="auto"/>
              <w:right w:val="single" w:sz="4" w:space="0" w:color="auto"/>
            </w:tcBorders>
            <w:vAlign w:val="center"/>
            <w:hideMark/>
          </w:tcPr>
          <w:p w14:paraId="6F3EC268"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Av. Santos Dumont, 285 - Piabetá - Magé/RJ - CEP: 25.903-587.</w:t>
            </w:r>
          </w:p>
        </w:tc>
        <w:tc>
          <w:tcPr>
            <w:tcW w:w="1227" w:type="dxa"/>
            <w:tcBorders>
              <w:top w:val="nil"/>
              <w:left w:val="nil"/>
              <w:bottom w:val="single" w:sz="4" w:space="0" w:color="auto"/>
              <w:right w:val="single" w:sz="4" w:space="0" w:color="auto"/>
            </w:tcBorders>
            <w:noWrap/>
            <w:vAlign w:val="center"/>
            <w:hideMark/>
          </w:tcPr>
          <w:p w14:paraId="55B4FFCC" w14:textId="77777777" w:rsidR="0028010F" w:rsidRPr="006307BF" w:rsidRDefault="0028010F" w:rsidP="0028010F">
            <w:pPr>
              <w:spacing w:after="0" w:line="240" w:lineRule="auto"/>
              <w:jc w:val="center"/>
              <w:rPr>
                <w:rFonts w:ascii="Times New Roman" w:eastAsia="Times New Roman" w:hAnsi="Times New Roman"/>
                <w:color w:val="333333"/>
                <w:lang w:eastAsia="pt-BR"/>
              </w:rPr>
            </w:pPr>
            <w:r w:rsidRPr="006307BF">
              <w:rPr>
                <w:rFonts w:ascii="Times New Roman" w:eastAsia="Times New Roman" w:hAnsi="Times New Roman"/>
                <w:color w:val="333333"/>
                <w:lang w:eastAsia="pt-BR"/>
              </w:rPr>
              <w:t>2278324</w:t>
            </w:r>
          </w:p>
        </w:tc>
      </w:tr>
      <w:tr w:rsidR="0028010F" w:rsidRPr="006307BF" w14:paraId="344E797A" w14:textId="77777777" w:rsidTr="0028010F">
        <w:trPr>
          <w:gridAfter w:val="1"/>
          <w:wAfter w:w="8" w:type="dxa"/>
          <w:trHeight w:val="576"/>
        </w:trPr>
        <w:tc>
          <w:tcPr>
            <w:tcW w:w="381" w:type="dxa"/>
            <w:tcBorders>
              <w:top w:val="nil"/>
              <w:left w:val="single" w:sz="4" w:space="0" w:color="auto"/>
              <w:bottom w:val="single" w:sz="4" w:space="0" w:color="auto"/>
              <w:right w:val="single" w:sz="4" w:space="0" w:color="auto"/>
            </w:tcBorders>
            <w:noWrap/>
            <w:vAlign w:val="center"/>
            <w:hideMark/>
          </w:tcPr>
          <w:p w14:paraId="1B68AD39" w14:textId="3F75FCD2" w:rsidR="0028010F" w:rsidRPr="006307BF" w:rsidRDefault="000E4574"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6</w:t>
            </w:r>
          </w:p>
        </w:tc>
        <w:tc>
          <w:tcPr>
            <w:tcW w:w="3455" w:type="dxa"/>
            <w:tcBorders>
              <w:top w:val="nil"/>
              <w:left w:val="nil"/>
              <w:bottom w:val="single" w:sz="4" w:space="0" w:color="auto"/>
              <w:right w:val="single" w:sz="4" w:space="0" w:color="auto"/>
            </w:tcBorders>
            <w:vAlign w:val="center"/>
            <w:hideMark/>
          </w:tcPr>
          <w:p w14:paraId="19CA299E"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Hospital Municipal de Fragoso Genarino Cozzolino</w:t>
            </w:r>
          </w:p>
        </w:tc>
        <w:tc>
          <w:tcPr>
            <w:tcW w:w="4948" w:type="dxa"/>
            <w:tcBorders>
              <w:top w:val="nil"/>
              <w:left w:val="nil"/>
              <w:bottom w:val="single" w:sz="4" w:space="0" w:color="auto"/>
              <w:right w:val="single" w:sz="4" w:space="0" w:color="auto"/>
            </w:tcBorders>
            <w:vAlign w:val="center"/>
            <w:hideMark/>
          </w:tcPr>
          <w:p w14:paraId="7BAB57EE"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Avenida Automóvel Clube, s/n.º - Km 60 - Vila Carvalho - Fragoso - Magé/RJ - CEP: 25.935-510.</w:t>
            </w:r>
          </w:p>
        </w:tc>
        <w:tc>
          <w:tcPr>
            <w:tcW w:w="1227" w:type="dxa"/>
            <w:tcBorders>
              <w:top w:val="nil"/>
              <w:left w:val="nil"/>
              <w:bottom w:val="single" w:sz="4" w:space="0" w:color="auto"/>
              <w:right w:val="single" w:sz="4" w:space="0" w:color="auto"/>
            </w:tcBorders>
            <w:noWrap/>
            <w:vAlign w:val="center"/>
            <w:hideMark/>
          </w:tcPr>
          <w:p w14:paraId="775934E0" w14:textId="77777777" w:rsidR="0028010F" w:rsidRPr="006307BF" w:rsidRDefault="0028010F" w:rsidP="0028010F">
            <w:pPr>
              <w:spacing w:after="0" w:line="240" w:lineRule="auto"/>
              <w:jc w:val="center"/>
              <w:rPr>
                <w:rFonts w:ascii="Times New Roman" w:eastAsia="Times New Roman" w:hAnsi="Times New Roman"/>
                <w:color w:val="333333"/>
                <w:lang w:eastAsia="pt-BR"/>
              </w:rPr>
            </w:pPr>
            <w:r w:rsidRPr="006307BF">
              <w:rPr>
                <w:rFonts w:ascii="Times New Roman" w:eastAsia="Times New Roman" w:hAnsi="Times New Roman"/>
                <w:color w:val="333333"/>
                <w:lang w:eastAsia="pt-BR"/>
              </w:rPr>
              <w:t>2278677</w:t>
            </w:r>
          </w:p>
        </w:tc>
      </w:tr>
      <w:tr w:rsidR="0028010F" w:rsidRPr="006307BF" w14:paraId="2255ED87" w14:textId="77777777" w:rsidTr="0028010F">
        <w:trPr>
          <w:gridAfter w:val="1"/>
          <w:wAfter w:w="8" w:type="dxa"/>
          <w:trHeight w:val="288"/>
        </w:trPr>
        <w:tc>
          <w:tcPr>
            <w:tcW w:w="381" w:type="dxa"/>
            <w:tcBorders>
              <w:top w:val="nil"/>
              <w:left w:val="single" w:sz="4" w:space="0" w:color="auto"/>
              <w:bottom w:val="single" w:sz="4" w:space="0" w:color="auto"/>
              <w:right w:val="single" w:sz="4" w:space="0" w:color="auto"/>
            </w:tcBorders>
            <w:noWrap/>
            <w:vAlign w:val="center"/>
            <w:hideMark/>
          </w:tcPr>
          <w:p w14:paraId="4196F9CA" w14:textId="00DB4B9B" w:rsidR="0028010F" w:rsidRPr="006307BF" w:rsidRDefault="000E4574"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7</w:t>
            </w:r>
          </w:p>
        </w:tc>
        <w:tc>
          <w:tcPr>
            <w:tcW w:w="3455" w:type="dxa"/>
            <w:tcBorders>
              <w:top w:val="nil"/>
              <w:left w:val="nil"/>
              <w:bottom w:val="single" w:sz="4" w:space="0" w:color="auto"/>
              <w:right w:val="single" w:sz="4" w:space="0" w:color="auto"/>
            </w:tcBorders>
            <w:vAlign w:val="center"/>
            <w:hideMark/>
          </w:tcPr>
          <w:p w14:paraId="57F98443"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UPA 24h Magé</w:t>
            </w:r>
          </w:p>
        </w:tc>
        <w:tc>
          <w:tcPr>
            <w:tcW w:w="4948" w:type="dxa"/>
            <w:tcBorders>
              <w:top w:val="nil"/>
              <w:left w:val="nil"/>
              <w:bottom w:val="single" w:sz="4" w:space="0" w:color="auto"/>
              <w:right w:val="single" w:sz="4" w:space="0" w:color="auto"/>
            </w:tcBorders>
            <w:vAlign w:val="center"/>
            <w:hideMark/>
          </w:tcPr>
          <w:p w14:paraId="1A53DBEE" w14:textId="77777777" w:rsidR="0028010F" w:rsidRPr="006307BF" w:rsidRDefault="0028010F" w:rsidP="0028010F">
            <w:pPr>
              <w:spacing w:after="0" w:line="240" w:lineRule="auto"/>
              <w:jc w:val="center"/>
              <w:rPr>
                <w:rFonts w:ascii="Times New Roman" w:eastAsia="Times New Roman" w:hAnsi="Times New Roman"/>
                <w:color w:val="000000"/>
                <w:lang w:eastAsia="pt-BR"/>
              </w:rPr>
            </w:pPr>
            <w:r w:rsidRPr="006307BF">
              <w:rPr>
                <w:rFonts w:ascii="Times New Roman" w:eastAsia="Times New Roman" w:hAnsi="Times New Roman"/>
                <w:color w:val="000000"/>
                <w:lang w:eastAsia="pt-BR"/>
              </w:rPr>
              <w:t>Rua A, s/nº - Pq. Santana - Piabetá - Magé/RJ - CEP 25937-180.</w:t>
            </w:r>
          </w:p>
        </w:tc>
        <w:tc>
          <w:tcPr>
            <w:tcW w:w="1227" w:type="dxa"/>
            <w:tcBorders>
              <w:top w:val="nil"/>
              <w:left w:val="nil"/>
              <w:bottom w:val="single" w:sz="4" w:space="0" w:color="auto"/>
              <w:right w:val="single" w:sz="4" w:space="0" w:color="auto"/>
            </w:tcBorders>
            <w:noWrap/>
            <w:vAlign w:val="center"/>
            <w:hideMark/>
          </w:tcPr>
          <w:p w14:paraId="1E28E7EB" w14:textId="77777777" w:rsidR="0028010F" w:rsidRPr="006307BF" w:rsidRDefault="0028010F" w:rsidP="0028010F">
            <w:pPr>
              <w:spacing w:after="0" w:line="240" w:lineRule="auto"/>
              <w:jc w:val="center"/>
              <w:rPr>
                <w:rFonts w:ascii="Times New Roman" w:eastAsia="Times New Roman" w:hAnsi="Times New Roman"/>
                <w:color w:val="333333"/>
                <w:lang w:eastAsia="pt-BR"/>
              </w:rPr>
            </w:pPr>
            <w:r w:rsidRPr="006307BF">
              <w:rPr>
                <w:rFonts w:ascii="Times New Roman" w:eastAsia="Times New Roman" w:hAnsi="Times New Roman"/>
                <w:color w:val="333333"/>
                <w:lang w:eastAsia="pt-BR"/>
              </w:rPr>
              <w:t>7449135</w:t>
            </w:r>
          </w:p>
        </w:tc>
      </w:tr>
    </w:tbl>
    <w:p w14:paraId="5AE274D0" w14:textId="77777777" w:rsidR="005B75D7" w:rsidRPr="006307BF" w:rsidRDefault="005B75D7" w:rsidP="001D2DD2">
      <w:pPr>
        <w:spacing w:after="0" w:line="336" w:lineRule="auto"/>
        <w:ind w:left="360"/>
        <w:rPr>
          <w:rFonts w:ascii="Times New Roman" w:hAnsi="Times New Roman"/>
          <w:sz w:val="24"/>
          <w:szCs w:val="24"/>
        </w:rPr>
      </w:pPr>
    </w:p>
    <w:p w14:paraId="679ED65E" w14:textId="77777777" w:rsidR="007D4592" w:rsidRPr="006307BF" w:rsidRDefault="007D4592" w:rsidP="00962DC3">
      <w:pPr>
        <w:pStyle w:val="PargrafodaLista"/>
        <w:numPr>
          <w:ilvl w:val="0"/>
          <w:numId w:val="1"/>
        </w:numPr>
        <w:spacing w:line="336" w:lineRule="auto"/>
        <w:rPr>
          <w:rFonts w:ascii="Times New Roman" w:eastAsiaTheme="minorEastAsia" w:hAnsi="Times New Roman"/>
          <w:b/>
          <w:color w:val="000000" w:themeColor="text1"/>
          <w:sz w:val="24"/>
          <w:szCs w:val="24"/>
        </w:rPr>
      </w:pPr>
      <w:r w:rsidRPr="006307BF">
        <w:rPr>
          <w:rFonts w:ascii="Times New Roman" w:hAnsi="Times New Roman"/>
          <w:b/>
          <w:color w:val="000000" w:themeColor="text1"/>
          <w:sz w:val="24"/>
          <w:szCs w:val="24"/>
        </w:rPr>
        <w:t>FUNDAMENTAÇÃO E DESCRIÇÃO DA NECESSIDADE DA CONTRATAÇÃO</w:t>
      </w:r>
    </w:p>
    <w:p w14:paraId="1128EAF7" w14:textId="556CADE1" w:rsidR="009E6EF6" w:rsidRPr="006307BF" w:rsidRDefault="00260149" w:rsidP="0006647E">
      <w:pPr>
        <w:pStyle w:val="PargrafodaLista"/>
        <w:numPr>
          <w:ilvl w:val="1"/>
          <w:numId w:val="1"/>
        </w:numPr>
        <w:spacing w:after="0" w:line="336" w:lineRule="auto"/>
        <w:ind w:left="425" w:hanging="431"/>
        <w:rPr>
          <w:rFonts w:ascii="Times New Roman" w:hAnsi="Times New Roman"/>
          <w:color w:val="000000" w:themeColor="text1"/>
          <w:sz w:val="24"/>
          <w:szCs w:val="24"/>
        </w:rPr>
      </w:pPr>
      <w:r w:rsidRPr="006307BF">
        <w:rPr>
          <w:rFonts w:ascii="Times New Roman" w:hAnsi="Times New Roman"/>
          <w:color w:val="000000" w:themeColor="text1"/>
          <w:sz w:val="24"/>
          <w:szCs w:val="24"/>
        </w:rPr>
        <w:t xml:space="preserve">A Fundamentação da Contratação e de seus quantitativos encontra-se pormenorizada em tópico específico do Estudo Técnico Preliminar, apêndice deste Termo de Referência, </w:t>
      </w:r>
      <w:r w:rsidR="001D2DD2" w:rsidRPr="006307BF">
        <w:rPr>
          <w:rFonts w:ascii="Times New Roman" w:hAnsi="Times New Roman"/>
          <w:color w:val="000000" w:themeColor="text1"/>
          <w:sz w:val="24"/>
          <w:szCs w:val="24"/>
        </w:rPr>
        <w:t>que norteou quanto a definição do objeto, viabilidade técnica, econômica e escolha da melhor solução a ser contratada.</w:t>
      </w:r>
    </w:p>
    <w:p w14:paraId="2E82B48B" w14:textId="77777777" w:rsidR="00235596" w:rsidRPr="006307BF" w:rsidRDefault="00235596" w:rsidP="001D2DD2">
      <w:pPr>
        <w:pStyle w:val="PargrafodaLista"/>
        <w:spacing w:after="0" w:line="336" w:lineRule="auto"/>
        <w:ind w:left="792"/>
        <w:rPr>
          <w:rFonts w:ascii="Times New Roman" w:hAnsi="Times New Roman"/>
          <w:sz w:val="24"/>
          <w:szCs w:val="24"/>
        </w:rPr>
      </w:pPr>
    </w:p>
    <w:p w14:paraId="6347A501" w14:textId="022C667D" w:rsidR="006C0DCD" w:rsidRPr="006307BF" w:rsidRDefault="00D309F5" w:rsidP="00962DC3">
      <w:pPr>
        <w:pStyle w:val="PargrafodaLista"/>
        <w:numPr>
          <w:ilvl w:val="0"/>
          <w:numId w:val="1"/>
        </w:numPr>
        <w:spacing w:after="0" w:line="336" w:lineRule="auto"/>
        <w:rPr>
          <w:rFonts w:ascii="Times New Roman" w:hAnsi="Times New Roman"/>
          <w:sz w:val="24"/>
          <w:szCs w:val="24"/>
        </w:rPr>
      </w:pPr>
      <w:r w:rsidRPr="006307BF">
        <w:rPr>
          <w:rFonts w:ascii="Times New Roman" w:hAnsi="Times New Roman"/>
          <w:b/>
          <w:sz w:val="24"/>
          <w:szCs w:val="24"/>
        </w:rPr>
        <w:t>DESCRIÇÃO DA SOLUÇÃO COMO UM TODO</w:t>
      </w:r>
    </w:p>
    <w:p w14:paraId="22275D31" w14:textId="357362D8" w:rsidR="00CF6F2E" w:rsidRPr="006307BF" w:rsidRDefault="00CF6F2E" w:rsidP="00962DC3">
      <w:pPr>
        <w:pStyle w:val="PargrafodaLista"/>
        <w:numPr>
          <w:ilvl w:val="1"/>
          <w:numId w:val="1"/>
        </w:numPr>
        <w:spacing w:after="160" w:line="360" w:lineRule="auto"/>
        <w:ind w:left="426" w:hanging="426"/>
        <w:rPr>
          <w:rFonts w:ascii="Times New Roman" w:hAnsi="Times New Roman"/>
          <w:sz w:val="24"/>
          <w:szCs w:val="24"/>
        </w:rPr>
      </w:pPr>
      <w:r w:rsidRPr="006307BF">
        <w:rPr>
          <w:rFonts w:ascii="Times New Roman" w:hAnsi="Times New Roman"/>
          <w:sz w:val="24"/>
          <w:szCs w:val="24"/>
        </w:rPr>
        <w:t xml:space="preserve">A solução proposta consiste na operação de um Serviço de Apoio Diagnóstico e Terapêutico (SADT) abrangendo o fornecimento, instalação, operação, manutenção e suporte técnico de equipamentos médico-hospitalares de diagnóstico por imagem, bem como a disponibilização </w:t>
      </w:r>
      <w:r w:rsidRPr="006307BF">
        <w:rPr>
          <w:rFonts w:ascii="Times New Roman" w:hAnsi="Times New Roman"/>
          <w:sz w:val="24"/>
          <w:szCs w:val="24"/>
        </w:rPr>
        <w:lastRenderedPageBreak/>
        <w:t>de mão de obra especializada para garantir a continuidade, a segurança e a eficiência dos serviços prestados.</w:t>
      </w:r>
    </w:p>
    <w:p w14:paraId="5B2EE429"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r w:rsidRPr="006307BF">
        <w:rPr>
          <w:rFonts w:ascii="Times New Roman" w:hAnsi="Times New Roman"/>
          <w:sz w:val="24"/>
          <w:szCs w:val="24"/>
        </w:rPr>
        <w:t>A contratada será integralmente responsável pela locação e disponibilização dos equipamentos médico-hospitalares, os quais deverão ser de tecnologia atualizada, devidamente registrados na ANVISA, e em conformidade com as normas técnicas aplicáveis e com os protocolos de segurança exigidos pelos órgãos reguladores.</w:t>
      </w:r>
    </w:p>
    <w:p w14:paraId="30F3DE0D"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r w:rsidRPr="006307BF">
        <w:rPr>
          <w:rFonts w:ascii="Times New Roman" w:hAnsi="Times New Roman"/>
          <w:sz w:val="24"/>
          <w:szCs w:val="24"/>
        </w:rPr>
        <w:t>Caberá à contratada assegurar que os equipamentos atendam aos padrões de desempenho, qualidade e precisão compatíveis com o uso clínico, garantindo seu pleno funcionamento ao longo de todo o período contratual.</w:t>
      </w:r>
    </w:p>
    <w:p w14:paraId="169A5472"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r w:rsidRPr="006307BF">
        <w:rPr>
          <w:rFonts w:ascii="Times New Roman" w:hAnsi="Times New Roman"/>
          <w:sz w:val="24"/>
          <w:szCs w:val="24"/>
        </w:rPr>
        <w:t>A contratada também será responsável pela instalação completa dos equipamentos, incluindo transporte, montagem, calibração, testes de aceitação e validação técnica antes do início da operação.</w:t>
      </w:r>
    </w:p>
    <w:p w14:paraId="39A643F9" w14:textId="77777777" w:rsidR="00CF6F2E" w:rsidRPr="006307BF" w:rsidRDefault="00CF6F2E" w:rsidP="00962DC3">
      <w:pPr>
        <w:pStyle w:val="PargrafodaLista"/>
        <w:numPr>
          <w:ilvl w:val="1"/>
          <w:numId w:val="1"/>
        </w:numPr>
        <w:spacing w:after="160" w:line="360" w:lineRule="auto"/>
        <w:rPr>
          <w:rFonts w:ascii="Times New Roman" w:hAnsi="Times New Roman"/>
          <w:sz w:val="24"/>
          <w:szCs w:val="24"/>
        </w:rPr>
      </w:pPr>
      <w:r w:rsidRPr="006307BF">
        <w:rPr>
          <w:rFonts w:ascii="Times New Roman" w:hAnsi="Times New Roman"/>
          <w:sz w:val="24"/>
          <w:szCs w:val="24"/>
        </w:rPr>
        <w:t>Além disso, deverá assegurar a integração plena dos equipamentos ao sistema PACS (Picture Archiving and Communication System), bem como a interoperabilidade com outros sistemas de informação em saúde eventualmente utilizados pela Administração, garantindo o armazenamento, transmissão e acesso seguro às imagens diagnósticas e laudos, em conformidade com os padrões DICOM 3.0, de modo a possibilitar rastreabilidade, integridade e compartilhamento de informações entre as unidades assistenciais.</w:t>
      </w:r>
    </w:p>
    <w:p w14:paraId="3A8A87E4" w14:textId="77777777" w:rsidR="00CF6F2E" w:rsidRPr="006307BF" w:rsidRDefault="00CF6F2E" w:rsidP="00962DC3">
      <w:pPr>
        <w:pStyle w:val="PargrafodaLista"/>
        <w:numPr>
          <w:ilvl w:val="1"/>
          <w:numId w:val="1"/>
        </w:numPr>
        <w:spacing w:after="160" w:line="360" w:lineRule="auto"/>
        <w:rPr>
          <w:rFonts w:ascii="Times New Roman" w:hAnsi="Times New Roman"/>
          <w:sz w:val="24"/>
          <w:szCs w:val="24"/>
        </w:rPr>
      </w:pPr>
      <w:r w:rsidRPr="006307BF">
        <w:rPr>
          <w:rFonts w:ascii="Times New Roman" w:hAnsi="Times New Roman"/>
          <w:sz w:val="24"/>
          <w:szCs w:val="24"/>
        </w:rPr>
        <w:t xml:space="preserve">Durante toda a vigência contratual, a contratada deverá assegurar a manutenção preventiva e corretiva, incluindo calibrações periódicas, substituição imediata de peças e reparos técnicos, de forma a garantir índice de disponibilidade dos equipamentos compatível com as necessidades assistenciais das unidades da rede municipal de saúde. </w:t>
      </w:r>
    </w:p>
    <w:p w14:paraId="6F8C06E6" w14:textId="77777777" w:rsidR="00CF6F2E" w:rsidRPr="006307BF" w:rsidRDefault="00CF6F2E" w:rsidP="00962DC3">
      <w:pPr>
        <w:pStyle w:val="PargrafodaLista"/>
        <w:numPr>
          <w:ilvl w:val="1"/>
          <w:numId w:val="1"/>
        </w:numPr>
        <w:spacing w:after="160" w:line="360" w:lineRule="auto"/>
        <w:rPr>
          <w:rFonts w:ascii="Times New Roman" w:hAnsi="Times New Roman"/>
          <w:sz w:val="24"/>
          <w:szCs w:val="24"/>
        </w:rPr>
      </w:pPr>
      <w:r w:rsidRPr="006307BF">
        <w:rPr>
          <w:rFonts w:ascii="Times New Roman" w:hAnsi="Times New Roman"/>
          <w:sz w:val="24"/>
          <w:szCs w:val="24"/>
        </w:rPr>
        <w:t>O suporte técnico deverá estar disponível 24 horas por dia, 7 dias por semana, com atendimento a chamados de caráter emergencial em até 6 (seis) horas e, para chamados de caráter eletivo, em até 12 (doze) horas, contados a partir do registro da solicitação.</w:t>
      </w:r>
    </w:p>
    <w:p w14:paraId="69F193EC" w14:textId="77777777" w:rsidR="00CF6F2E" w:rsidRPr="006307BF" w:rsidRDefault="00CF6F2E" w:rsidP="00962DC3">
      <w:pPr>
        <w:pStyle w:val="PargrafodaLista"/>
        <w:numPr>
          <w:ilvl w:val="1"/>
          <w:numId w:val="1"/>
        </w:numPr>
        <w:spacing w:after="160" w:line="360" w:lineRule="auto"/>
        <w:rPr>
          <w:rFonts w:ascii="Times New Roman" w:hAnsi="Times New Roman"/>
          <w:sz w:val="24"/>
          <w:szCs w:val="24"/>
        </w:rPr>
      </w:pPr>
      <w:r w:rsidRPr="006307BF">
        <w:rPr>
          <w:rFonts w:ascii="Times New Roman" w:hAnsi="Times New Roman"/>
          <w:sz w:val="24"/>
          <w:szCs w:val="24"/>
        </w:rPr>
        <w:t>A operação dos equipamentos será realizada por profissionais técnicos especializados disponibilizados pela contratada, devidamente habilitados e registrados nos conselhos de classe correspondentes, conforme a natureza das atividades desempenhadas.</w:t>
      </w:r>
    </w:p>
    <w:p w14:paraId="73C4B400" w14:textId="77777777" w:rsidR="00CF6F2E" w:rsidRPr="006307BF" w:rsidRDefault="00CF6F2E" w:rsidP="00962DC3">
      <w:pPr>
        <w:pStyle w:val="PargrafodaLista"/>
        <w:numPr>
          <w:ilvl w:val="1"/>
          <w:numId w:val="1"/>
        </w:numPr>
        <w:spacing w:after="160" w:line="360" w:lineRule="auto"/>
        <w:rPr>
          <w:rFonts w:ascii="Times New Roman" w:hAnsi="Times New Roman"/>
          <w:sz w:val="24"/>
          <w:szCs w:val="24"/>
        </w:rPr>
      </w:pPr>
      <w:r w:rsidRPr="006307BF">
        <w:rPr>
          <w:rFonts w:ascii="Times New Roman" w:hAnsi="Times New Roman"/>
          <w:sz w:val="24"/>
          <w:szCs w:val="24"/>
        </w:rPr>
        <w:t>Esses profissionais deverão executar as atividades sob supervisão técnica e médica permanente, observando as normas de biossegurança, radioproteção e controle de qualidade, de forma a garantir a integridade dos pacientes e a confiabilidade dos resultados.</w:t>
      </w:r>
    </w:p>
    <w:p w14:paraId="5C3A5A16"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r w:rsidRPr="006307BF">
        <w:rPr>
          <w:rFonts w:ascii="Times New Roman" w:hAnsi="Times New Roman"/>
          <w:sz w:val="24"/>
          <w:szCs w:val="24"/>
        </w:rPr>
        <w:lastRenderedPageBreak/>
        <w:t>A contratada deverá disponibilizar e gerenciar integralmente a mão de obra necessária à execução dos serviços, compreendendo a seleção, capacitação, dimensionamento, supervisão e substituição de profissionais, assegurando cobertura ininterrupta nas escalas de trabalho. Essa responsabilidade inclui a observância da legislação trabalhista, previdenciária e de segurança do trabalho, bem como a adoção de medidas que garantam a regularidade e a continuidade da prestação dos serviços, sem qualquer ônus adicional à Administração.</w:t>
      </w:r>
    </w:p>
    <w:p w14:paraId="459EE205"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r w:rsidRPr="006307BF">
        <w:rPr>
          <w:rFonts w:ascii="Times New Roman" w:hAnsi="Times New Roman"/>
          <w:sz w:val="24"/>
          <w:szCs w:val="24"/>
        </w:rPr>
        <w:t>A contratada deverá apresentar relatórios periódicos de manutenção, contendo indicadores como taxa de disponibilidade dos equipamentos, tempo médio de resposta a chamados, conformidade técnica, índice de retrabalho e produtividade operacional, possibilitando o monitoramento contínuo da execução contratual e a aferição dos resultados pela fiscalização designada.</w:t>
      </w:r>
    </w:p>
    <w:p w14:paraId="7B51C676"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r w:rsidRPr="006307BF">
        <w:rPr>
          <w:rFonts w:ascii="Times New Roman" w:hAnsi="Times New Roman"/>
          <w:sz w:val="24"/>
          <w:szCs w:val="24"/>
        </w:rPr>
        <w:t>Os serviços deverão ser prestados dentro das unidades hospitalares e ambulatoriais da rede municipal de saúde, abrangendo os atendimentos eletivos, de urgência e de emergência, de forma ininterrupta e plenamente integrada às rotinas assistenciais.</w:t>
      </w:r>
    </w:p>
    <w:p w14:paraId="0B37853F"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r w:rsidRPr="006307BF">
        <w:rPr>
          <w:rFonts w:ascii="Times New Roman" w:hAnsi="Times New Roman"/>
          <w:sz w:val="24"/>
          <w:szCs w:val="24"/>
        </w:rPr>
        <w:t>Caberá à contratada ajustar sua operação às demandas específicas de cada unidade, garantindo a compatibilidade entre os fluxos de atendimento e os sistemas de informação já adotados pela Secretaria Municipal de Saúde.</w:t>
      </w:r>
    </w:p>
    <w:p w14:paraId="6BFF7669"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bookmarkStart w:id="0" w:name="_Hlk217311806"/>
      <w:r w:rsidRPr="006307BF">
        <w:rPr>
          <w:rFonts w:ascii="Times New Roman" w:hAnsi="Times New Roman"/>
          <w:sz w:val="24"/>
          <w:szCs w:val="24"/>
        </w:rPr>
        <w:t>A contratada será integralmente responsável pela execução de todas as adequações estruturais, elétricas, hidráulicas, lógicas, ambientais e de segurança necessárias à correta instalação, operação e funcionamento dos equipamentos disponibilizados no âmbito desta contratação, sem ônus adicional para a Administração.</w:t>
      </w:r>
    </w:p>
    <w:p w14:paraId="426E80A6"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r w:rsidRPr="006307BF">
        <w:rPr>
          <w:rFonts w:ascii="Times New Roman" w:hAnsi="Times New Roman"/>
          <w:sz w:val="24"/>
          <w:szCs w:val="24"/>
        </w:rPr>
        <w:t>As adequações deverão contemplar, quando aplicável, obras de adaptação física, reforço estrutural, adequação de pisos, paredes e forros, instalação ou adequação de pontos elétricos, sistemas de aterramento, climatização, proteção radiológica, blindagens, sinalização de segurança, redes de dados, bem como quaisquer outros requisitos técnicos exigidos pelos fabricantes dos equipamentos, pelas normas da ANVISA, CNEN, ABNT e demais legislações e regulamentos vigentes.</w:t>
      </w:r>
    </w:p>
    <w:p w14:paraId="244A265D"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r w:rsidRPr="006307BF">
        <w:rPr>
          <w:rFonts w:ascii="Times New Roman" w:hAnsi="Times New Roman"/>
          <w:sz w:val="24"/>
          <w:szCs w:val="24"/>
        </w:rPr>
        <w:t>Caberá à contratada garantir que todas as intervenções sejam executadas por profissionais legalmente habilitados, com observância às normas técnicas, sanitárias, de segurança do trabalho, biossegurança e radioproteção, responsabilizando-se integralmente por eventuais danos, irregularidades ou não conformidades decorrentes das adequações realizadas.</w:t>
      </w:r>
    </w:p>
    <w:p w14:paraId="4BAE9141"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r w:rsidRPr="006307BF">
        <w:rPr>
          <w:rFonts w:ascii="Times New Roman" w:hAnsi="Times New Roman"/>
          <w:sz w:val="24"/>
          <w:szCs w:val="24"/>
        </w:rPr>
        <w:t xml:space="preserve">A plena operação dos equipamentos somente será considerada iniciada após a conclusão das adequações estruturais, a validação técnica da instalação e a comprovação de conformidade </w:t>
      </w:r>
      <w:r w:rsidRPr="006307BF">
        <w:rPr>
          <w:rFonts w:ascii="Times New Roman" w:hAnsi="Times New Roman"/>
          <w:sz w:val="24"/>
          <w:szCs w:val="24"/>
        </w:rPr>
        <w:lastRenderedPageBreak/>
        <w:t>com os requisitos legais e regulatórios aplicáveis, a serem verificadas pela Administração ou por órgão competente, quando couber.</w:t>
      </w:r>
      <w:bookmarkEnd w:id="0"/>
    </w:p>
    <w:p w14:paraId="030751CB"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sz w:val="24"/>
          <w:szCs w:val="24"/>
        </w:rPr>
      </w:pPr>
      <w:bookmarkStart w:id="1" w:name="_Hlk217915111"/>
      <w:r w:rsidRPr="006307BF">
        <w:rPr>
          <w:rFonts w:ascii="Times New Roman" w:hAnsi="Times New Roman"/>
          <w:sz w:val="24"/>
          <w:szCs w:val="24"/>
        </w:rPr>
        <w:t>Todas as medicações, insumos farmacológicos e meios de contraste necessários à realização dos exames diagnósticos deverão ser integralmente fornecidos pela contratada, de forma a assegurar a plena, contínua e adequada execução de todos os procedimentos previstos, sem prejuízo da qualidade, da segurança do paciente e da observância aos protocolos técnicos e assistenciais aplicáveis</w:t>
      </w:r>
      <w:bookmarkEnd w:id="1"/>
      <w:r w:rsidRPr="006307BF">
        <w:rPr>
          <w:rFonts w:ascii="Times New Roman" w:hAnsi="Times New Roman"/>
          <w:sz w:val="24"/>
          <w:szCs w:val="24"/>
        </w:rPr>
        <w:t>. Tais procedimentos deverão ser acompanhados por farmacêutico responsável, devidamente regular junto ao Conselho Regional de Farmácia.</w:t>
      </w:r>
    </w:p>
    <w:p w14:paraId="1794907F" w14:textId="77777777" w:rsidR="00CF6F2E" w:rsidRPr="006307BF" w:rsidRDefault="00CF6F2E" w:rsidP="00CF6F2E">
      <w:pPr>
        <w:pStyle w:val="PargrafodaLista"/>
        <w:spacing w:line="360" w:lineRule="auto"/>
        <w:ind w:left="567"/>
        <w:rPr>
          <w:rFonts w:ascii="Times New Roman" w:hAnsi="Times New Roman"/>
          <w:sz w:val="24"/>
          <w:szCs w:val="24"/>
        </w:rPr>
      </w:pPr>
    </w:p>
    <w:p w14:paraId="39780CF6"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INTEGRAÇÃO TECNOLÓGICA E SISTEMA PACS</w:t>
      </w:r>
    </w:p>
    <w:p w14:paraId="4D961561"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será responsável pela implantação, configuração e manutenção contínua da infraestrutura tecnológica necessária à integração dos equipamentos de diagnóstico por imagem com o sistema PACS (Picture Archiving and Communication System), garantindo a plena interoperabilidade com os sistemas de informação em saúde utilizados pela Administração, incluindo, quando aplicável, os sistemas de regulação, prontuário eletrônico do paciente (PEP/RES) e demais plataformas de gestão hospitalar.</w:t>
      </w:r>
    </w:p>
    <w:p w14:paraId="11BF062E"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Essa integração deverá assegurar o armazenamento, recuperação, transmissão e compartilhamento seguro de imagens e laudos, observando rigorosamente os padrões internacionais DICOM 3.0, de forma a possibilitar o intercâmbio de dados entre diferentes modalidades de equipamentos e sistemas, com rastreabilidade completa das informações clínicas.</w:t>
      </w:r>
    </w:p>
    <w:p w14:paraId="685CC150"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deverá disponibilizar toda a infraestrutura lógica e de comunicação necessária, incluindo servidores, links de rede, software de visualização e controle de acesso, bem como realizar todas as configurações de conectividade, segurança e sincronização necessárias ao perfeito funcionamento do ambiente tecnológico, cabendo-lhe, ainda, prestar suporte técnico especializado durante toda a vigência contratual.</w:t>
      </w:r>
    </w:p>
    <w:p w14:paraId="49711984"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Deverá ser garantida a segurança da informação, mediante uso de mecanismos de criptografia, autenticação de usuários, controle de permissões e registro de logs de acesso, em conformidade com as diretrizes da Lei nº 13.709/2018 – Lei Geral de Proteção de Dados Pessoais (LGPD), com as normas do Ministério da Saúde e com as boas práticas de governança digital no âmbito da Administração Pública.</w:t>
      </w:r>
    </w:p>
    <w:p w14:paraId="12ECB5AC"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lastRenderedPageBreak/>
        <w:t>A contratada deverá manter planos de contingência e continuidade de operação, assegurando a integridade e a disponibilidade dos dados mesmo em situações de falha de rede, interrupção de energia ou manutenção programada.</w:t>
      </w:r>
    </w:p>
    <w:p w14:paraId="1E023D5C"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redundância de armazenamento e o backup periódico deverão ser obrigatoriamente previstos, de forma a garantir o acesso ininterrupto aos exames e laudos.</w:t>
      </w:r>
    </w:p>
    <w:p w14:paraId="56F8BCE6"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GESTÃO DA MÃO DE OBRA TÉCNICA</w:t>
      </w:r>
    </w:p>
    <w:p w14:paraId="1F73B287"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será responsável pela gestão integral da mão de obra técnica necessária à execução dos serviços de apoio diagnóstico e terapêutico, devendo assegurar a alocação, supervisão, controle e substituição dos profissionais designados, de forma a garantir a prestação contínua e ininterrupta dos serviços, em conformidade com as necessidades operacionais da Administração.</w:t>
      </w:r>
    </w:p>
    <w:p w14:paraId="349498E5"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Compete à contratada manter o dimensionamento adequado das equipes, observando a complexidade e o volume de atendimentos de cada unidade, bem como manter escalas de trabalho devidamente planejadas e aprovadas pela fiscalização técnica.</w:t>
      </w:r>
    </w:p>
    <w:p w14:paraId="43BA5757"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As escalas deverão assegurar cobertura integral dos turnos de atendimento, inclusive nos períodos noturnos, fins de semana e feriados, de modo a garantir o funcionamento ininterrupto do serviço.</w:t>
      </w:r>
    </w:p>
    <w:p w14:paraId="5EB58FC0"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Deverá ser mantido um controle formal e auditável de jornada, preferencialmente por meio eletrônico, contendo o registro de entrada, saída e intervalos de cada profissional, com disponibilidade de acesso pela fiscalização do contrato. O controle deverá ser compatível com as exigências legais e garantir a rastreabilidade da força de trabalho alocada.</w:t>
      </w:r>
    </w:p>
    <w:p w14:paraId="7658AF35"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também será responsável por assegurar a substituição imediata de profissionais ausentes, afastados ou desligados, de modo a evitar qualquer interrupção na execução dos serviços. As substituições deverão ocorrer por profissionais de qualificação equivalente ou superior, previamente habilitados e aprovados pela Administração.</w:t>
      </w:r>
    </w:p>
    <w:p w14:paraId="43468B20"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Todos os profissionais disponibilizados deverão possuir formação compatível com as atividades desempenhadas, estar regularmente registrados nos respectivos conselhos de classe e comprovar experiência prévia em suas funções. Caberá à contratada manter atualizados os registros de capacitação, certificação e histórico profissional, os quais deverão ser apresentados à fiscalização sempre que solicitado.</w:t>
      </w:r>
    </w:p>
    <w:p w14:paraId="045422AB"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 xml:space="preserve">A contratada deverá designar um Responsável Técnico (RT), devidamente habilitado e com inscrição ativa no conselho profissional correspondente, que responderá pelo </w:t>
      </w:r>
      <w:r w:rsidRPr="006307BF">
        <w:rPr>
          <w:rFonts w:ascii="Times New Roman" w:hAnsi="Times New Roman"/>
          <w:sz w:val="24"/>
          <w:szCs w:val="24"/>
        </w:rPr>
        <w:lastRenderedPageBreak/>
        <w:t>acompanhamento das atividades, pela observância das normas sanitárias e de biossegurança e pela interlocução direta com a fiscalização da Administração.</w:t>
      </w:r>
    </w:p>
    <w:p w14:paraId="2AC2BE02"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assumirá integralmente os encargos trabalhistas, previdenciários, fiscais e securitários decorrentes da contratação de seus empregados, bem como as obrigações relacionadas à medicina e segurança do trabalho, nos termos da legislação vigente, sem qualquer vínculo empregatício ou responsabilidade solidária com a Administração Pública.</w:t>
      </w:r>
    </w:p>
    <w:p w14:paraId="0C001BEF"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Deverá, ainda, promover capacitação inicial e periódica dos profissionais alocados, abrangendo temas como segurança radiológica, biossegurança, protocolos de imagem, atendimento humanizado e boas práticas clínicas. A comprovação da realização dos treinamentos deverá ser feita mediante registros documentais e relatórios periódicos encaminhados à fiscalização contratual.</w:t>
      </w:r>
    </w:p>
    <w:p w14:paraId="7B3C650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Por fim, caberá à contratada manter plano de gestão e contingência de pessoal, contemplando medidas de reposição imediata, redistribuição de recursos humanos e estratégias de mitigação de riscos operacionais, assegurando que eventuais imprevistos não afetem a regularidade e a qualidade da execução dos serviços.</w:t>
      </w:r>
    </w:p>
    <w:p w14:paraId="56FDC3FE"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ATRIBUIÇÕES BÁSICAS</w:t>
      </w:r>
    </w:p>
    <w:p w14:paraId="6054D57E"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b/>
          <w:bCs/>
          <w:sz w:val="24"/>
          <w:szCs w:val="24"/>
        </w:rPr>
      </w:pPr>
      <w:r w:rsidRPr="006307BF">
        <w:rPr>
          <w:rFonts w:ascii="Times New Roman" w:hAnsi="Times New Roman"/>
          <w:b/>
          <w:bCs/>
          <w:sz w:val="24"/>
          <w:szCs w:val="24"/>
        </w:rPr>
        <w:t>Médico Radiologista</w:t>
      </w:r>
    </w:p>
    <w:p w14:paraId="318F2408"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O Médico Radiologista é o profissional responsável pela interpretação técnica e clínica dos exames de diagnóstico por imagem realizados (radiografias, tomografias computadorizadas, ressonâncias magnéticas, mamografias, densitometria óssea, entre outros), bem como pela emissão, assinatura e validação dos laudos diagnósticos, em conformidade com as normas éticas e regulamentares que regem o exercício da medicina.</w:t>
      </w:r>
    </w:p>
    <w:p w14:paraId="5B6617E7"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Compete ao médico radiologista validar as indicações dos exames, orientar os protocolos de aquisição de imagens, definir parâmetros técnicos, uso de contraste e sequências específicas, zelando pela qualidade diagnóstica, pela segurança do paciente e pela otimização de doses de radiação, quando houver.</w:t>
      </w:r>
    </w:p>
    <w:p w14:paraId="76AFE051"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Após a realização dos exames, cabe ao médico radiologista analisar as imagens, reconhecer achados anatômicos e patológicos, realizar, quando aplicável, pós-processamento digital (reconstruções multiplanares, MIP/mIP, 3D, quantificações) e emitir laudo médico conclusivo, dentro dos prazos estabelecidos contratualmente.</w:t>
      </w:r>
    </w:p>
    <w:p w14:paraId="543D76BD"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Deverá manter comunicação técnica com os médicos solicitantes, quando necessário, para esclarecimento de dúvidas, correlação clínico-radiológica e, quando couber, sugestão de exames complementares, atuando sempre em regime de apoio diagnóstico.</w:t>
      </w:r>
    </w:p>
    <w:p w14:paraId="55011F7A"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lastRenderedPageBreak/>
        <w:t>O médico radiologista assume responsabilidade técnica integral pelos laudos emitidos, respondendo por sua precisão, fundamentação científica, linguagem clara e observância aos princípios éticos da profissão e às diretrizes do CFM.</w:t>
      </w:r>
    </w:p>
    <w:p w14:paraId="27217DF6"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Compete-lhe, ainda, orientar a equipe técnica de radiologia e demais profissionais envolvidos na execução dos exames, fornecendo diretrizes relativas a posicionamento, protocolos, segurança e qualidade de imagem, quando necessário.</w:t>
      </w:r>
    </w:p>
    <w:p w14:paraId="4AEA1CC2"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O profissional deverá manter-se permanentemente atualizado quanto às técnicas, protocolos e tecnologias em diagnóstico por imagem, bem como cumprir integralmente a legislação vigente, normas de radioproteção, biossegurança e demais normativos aplicáveis aos serviços de diagnóstico por imagem.</w:t>
      </w:r>
    </w:p>
    <w:p w14:paraId="125E28E1"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O profissional responsável deverá possuir formação superior em Medicina, com registro ativo e regular no Conselho Regional de Medicina (CRM), além de título de especialista em Radiologia e Diagnóstico por Imagem, reconhecido pelo Colégio Brasileiro de Radiologia (CBR) e pelo Conselho Federal de Medicina (CFM).</w:t>
      </w:r>
    </w:p>
    <w:p w14:paraId="4152F08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demonstrar experiência comprovada na execução, interpretação e emissão de laudos radiológicos, abrangendo exames como radiografias, tomografias, ressonâncias magnéticas, ultrassonografias, mamografias e densitometrias ósseas, observando os protocolos técnicos e éticos da área.</w:t>
      </w:r>
    </w:p>
    <w:p w14:paraId="25E1DB4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profissional poderá atuar em regime de sobreaviso ou por meio de sistemas de telerradiologia, desde que garantidas a qualidade diagnóstica, a segurança das informações e a rastreabilidade das imagens, em conformidade com as normas do Conselho Federal de Medicina (CFM) e com os padrões técnicos de interoperabilidade, incluindo PACS.</w:t>
      </w:r>
    </w:p>
    <w:p w14:paraId="64A739FE" w14:textId="77777777" w:rsidR="00CF6F2E" w:rsidRPr="006307BF" w:rsidRDefault="00CF6F2E" w:rsidP="00962DC3">
      <w:pPr>
        <w:pStyle w:val="PargrafodaLista"/>
        <w:numPr>
          <w:ilvl w:val="2"/>
          <w:numId w:val="1"/>
        </w:numPr>
        <w:spacing w:line="360" w:lineRule="auto"/>
        <w:ind w:left="851" w:hanging="851"/>
        <w:rPr>
          <w:rFonts w:ascii="Times New Roman" w:hAnsi="Times New Roman"/>
          <w:sz w:val="24"/>
          <w:szCs w:val="24"/>
        </w:rPr>
      </w:pPr>
      <w:r w:rsidRPr="006307BF">
        <w:rPr>
          <w:rFonts w:ascii="Times New Roman" w:hAnsi="Times New Roman"/>
          <w:sz w:val="24"/>
          <w:szCs w:val="24"/>
        </w:rPr>
        <w:t>Deverá manter-se permanentemente atualizado quanto às novas técnicas, protocolos e tecnologias aplicadas à radiologia e diagnóstico por imagem, além de cumprir integralmente a legislação vigente e as normas de segurança, biossegurança e proteção ambiental aplicáveis ao serviço.</w:t>
      </w:r>
    </w:p>
    <w:p w14:paraId="7E68AC5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Médico Cardiologista</w:t>
      </w:r>
    </w:p>
    <w:p w14:paraId="10A9B65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Médico Cardiologista é o profissional responsável pela supervisão, interpretação e laudagem de exames cardiológicos diagnósticos contratados, tais como eletrocardiograma, teste ergométrico, ecocardiograma, Holter e demais métodos correlatos previstos no objeto contratual.</w:t>
      </w:r>
    </w:p>
    <w:p w14:paraId="59C41A5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Compete-lhe avaliar a pertinência técnica dos exames solicitados, orientar a preparação do paciente, quando aplicável, acompanhar sua execução, quando a natureza do exame assim </w:t>
      </w:r>
      <w:r w:rsidRPr="006307BF">
        <w:rPr>
          <w:rFonts w:ascii="Times New Roman" w:hAnsi="Times New Roman"/>
          <w:sz w:val="24"/>
          <w:szCs w:val="24"/>
        </w:rPr>
        <w:lastRenderedPageBreak/>
        <w:t>exigir, e interpretar de forma crítica os registros obtidos, à luz das informações clínicas fornecidas no pedido médico.</w:t>
      </w:r>
    </w:p>
    <w:p w14:paraId="533452E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cardiologista é responsável pela emissão e assinatura dos laudos cardiológicos, contendo descrição técnica e conclusão diagnóstica compatível com o exame realizado, assumindo responsabilidade sobre a exatidão das informações nele contidas.</w:t>
      </w:r>
    </w:p>
    <w:p w14:paraId="195E329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Poderá atuar em apoio à equipe técnica orientando quanto a parâmetros de monitorização, protocolos de esforço, critérios de interrupção de teste e segurança do paciente durante a realização dos exames cardiológicos.</w:t>
      </w:r>
    </w:p>
    <w:p w14:paraId="4DC7217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Quando necessário, deverá interagir com o médico solicitante, para fornecer esclarecimentos adicionais sobre achados dos exames e discutir implicações diagnósticas, atuando exclusivamente como serviço auxiliar de diagnóstico e terapia, sem caráter de acompanhamento clínico ampliado no âmbito desta contratação.</w:t>
      </w:r>
    </w:p>
    <w:p w14:paraId="6B5CD4C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médico cardiologista deverá manter-se atualizado em métodos diagnósticos cardiológicos, em especial quanto a critérios de interpretação, padronização de laudos e diretrizes das sociedades científicas, garantindo a qualidade técnica e a comparabilidade dos resultados ao longo do tempo.</w:t>
      </w:r>
    </w:p>
    <w:p w14:paraId="635C001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profissional deverá possuir formação superior em Medicina, com registro ativo e regular no Conselho Regional de Medicina (CRM) e título de especialista ou residência médica em Cardiologia, reconhecido pela Sociedade Brasileira de Cardiologia (SBC) e pelo Conselho Federal de Medicina (CFM).</w:t>
      </w:r>
    </w:p>
    <w:p w14:paraId="5B7BF02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depender do tipo de exame a ser executado, o profissional deverá possuir formação específica ou experiência comprovada nas respectivas áreas de atuação, observando-se as seguintes qualificações:</w:t>
      </w:r>
    </w:p>
    <w:p w14:paraId="3CBA0AA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Ecocardiografia: título ou formação específica em ecocardiografia, com experiência na realização e interpretação de exames ecocardiográficos transtorácicos, transesofágicos e doppler colorido.</w:t>
      </w:r>
    </w:p>
    <w:p w14:paraId="4837586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Doppler Vascular: especialização em Angiologia, Cirurgia Vascular ou Radiologia, com domínio técnico na execução e interpretação de exames de doppler vascular periférico e carotídeo.</w:t>
      </w:r>
    </w:p>
    <w:p w14:paraId="0E470F9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Teste Ergométrico: capacitação em teste de esforço físico controlado, com conhecimento em protocolos de esforço, eletrocardiografia de esforço e interpretação diagnóstica.</w:t>
      </w:r>
    </w:p>
    <w:p w14:paraId="572D886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Monitorização Cardíaca Contínua (Holter e MAPA): formação ou treinamento específico para análise e interpretação de exames de monitorização eletrocardiográfica prolongada e pressão arterial ambulatorial.</w:t>
      </w:r>
    </w:p>
    <w:p w14:paraId="08D6463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Os profissionais deverão exercer suas atividades com autonomia técnica e responsabilidade diagnóstica, garantindo a fidedignidade dos laudos, a segurança dos pacientes e a observância dos princípios éticos e regulamentares aplicáveis à prática médica.</w:t>
      </w:r>
    </w:p>
    <w:p w14:paraId="1F4F5B7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Por fim, compete ao médico cardiologista manter-se permanentemente atualizado quanto aos avanços científicos e tecnológicos da cardiologia, bem como supervisionar e orientar as equipes técnicas de apoio, assegurando a observância das boas práticas médicas e o cumprimento das exigências legais e regulatórias aplicáveis.</w:t>
      </w:r>
    </w:p>
    <w:p w14:paraId="42745DF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Médico Endoscopista</w:t>
      </w:r>
    </w:p>
    <w:p w14:paraId="0544902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Médico Endoscopista é o profissional responsável, no âmbito desta contratação, pela execução, interpretação e laudo dos exames endoscópicos diagnósticos e terapêuticos contratados (endoscopia digestiva alta, colonoscopia e procedimentos correlatos), utilizando equipamentos ópticos e sistemas de vídeo específicos.</w:t>
      </w:r>
    </w:p>
    <w:p w14:paraId="325A614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Compete-lhe avaliar a indicação do exame, verificar o preparo do paciente, orientar a equipe quanto ao posicionamento e monitorização e realizar o procedimento endoscópico de acordo com protocolos técnicos e normas de segurança.</w:t>
      </w:r>
    </w:p>
    <w:p w14:paraId="50530DC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Durante o exame, o médico endoscopista deverá inspecionar sistematicamente a mucosa, identificar alterações morfológicas ou funcionais, realizar biópsias, polipectomias, hemostasias ou outras intervenções terapêuticas previstas, sempre que indicadas e compatíveis com o escopo do serviço contratado.</w:t>
      </w:r>
    </w:p>
    <w:p w14:paraId="1D455AF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É sua atribuição emitir e assinar laudos endoscópicos padronizados, contendo identificação do paciente, tipo de exame, descrição detalhada dos achados, procedimentos realizados, tipo de sedação utilizada e conclusão diagnóstica.</w:t>
      </w:r>
    </w:p>
    <w:p w14:paraId="08BFD2B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Compete-lhe, ainda, orientar a equipe de enfermagem e apoio técnico quanto à segurança do paciente, monitorização durante a sedação, recuperação pós-exame e fluxos de limpeza, desinfecção e armazenamento dos endoscópios, em conformidade com as normas da ANVISA e demais regulamentos sanitários.</w:t>
      </w:r>
    </w:p>
    <w:p w14:paraId="420331D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médico endoscopista deverá manter registro adequado das imagens e vídeos relevantes dos exames, assegurando a integridade e a rastreabilidade dos dados, bem como o cumprimento das normas de sigilo profissional e proteção de dados pessoais.</w:t>
      </w:r>
    </w:p>
    <w:p w14:paraId="0F9BAE8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No âmbito desta contratação, sua atuação está circunscrita à prestação de serviços auxiliares de diagnóstico e terapia, não abrangendo seguimento clínico continuado, salvo naquilo que for diretamente necessário à adequada conclusão diagnóstica do exame.</w:t>
      </w:r>
    </w:p>
    <w:p w14:paraId="6283CF2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profissional deverá possuir formação superior em Medicina, com registro ativo e regular no Conselho Regional de Medicina (CRM), além de título de especialista em Gastroenterologia, Endoscopia ou Coloproctologia, reconhecido pela Sociedade Brasileira de Endoscopia Digestiva (SOBED) e pelo Conselho Federal de Medicina (CFM).</w:t>
      </w:r>
    </w:p>
    <w:p w14:paraId="75AE0D8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 acordo com o tipo de exame a ser executado, deverão ser observadas as seguintes qualificações específicas:</w:t>
      </w:r>
    </w:p>
    <w:p w14:paraId="3149435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Endoscopia Digestiva Alta: formação ou experiência comprovada na realização e interpretação de endoscopias diagnósticas e terapêuticas do trato gastrointestinal superior, incluindo coleta de biópsias, hemostasias e remoção de corpos estranhos, assegurando domínio técnico dos equipamentos e cumprimento das normas de biossegurança. Poderá ser executada por endoscopista ou gastroenterologista.</w:t>
      </w:r>
    </w:p>
    <w:p w14:paraId="62A9380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Colonoscopia Diagnóstica e Terapêutica: especialização em Gastroenterologia ou Coloproctologia, com experiência prática comprovada na execução de colonoscopias diagnósticas e procedimentos terapêuticos (polipectomia, dilatação, mucosectomia, entre outros), garantindo segurança, rastreabilidade e qualidade técnica das imagens e dos procedimentos realizados. Poderá ser executado por endoscopista, gastroenterologista e coloproctologista.</w:t>
      </w:r>
    </w:p>
    <w:p w14:paraId="10D7FD3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Os profissionais deverão atuar com autonomia técnica e responsabilidade ética, assegurando a precisão diagnóstica, a segurança dos pacientes e a conformidade com as normas sanitárias e regulamentares aplicáveis à endoscopia digestiva diagnóstica e terapêutica.</w:t>
      </w:r>
    </w:p>
    <w:p w14:paraId="491A5DE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Médico Pneumologista</w:t>
      </w:r>
    </w:p>
    <w:p w14:paraId="1390695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Médico Pneumologista, no contexto desta contratação, é o profissional responsável pela interpretação, correlação clínica e laudo dos exames funcionais respiratórios e de imagem diretamente relacionados ao sistema respiratório, quando tais exames fizerem parte do escopo contratual (espirometria, difusão de CO, provas de função pulmonar, radiografias de tórax, tomografias de tórax, etc.), bem como pela validação técnica de sua execução.</w:t>
      </w:r>
    </w:p>
    <w:p w14:paraId="2625F7F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Compete-lhe avaliar a pertinência e indicação dos exames solicitados, revisar as informações clínicas constantes no pedido médico e, quando necessário, recomendar </w:t>
      </w:r>
      <w:r w:rsidRPr="006307BF">
        <w:rPr>
          <w:rFonts w:ascii="Times New Roman" w:hAnsi="Times New Roman"/>
          <w:sz w:val="24"/>
          <w:szCs w:val="24"/>
        </w:rPr>
        <w:lastRenderedPageBreak/>
        <w:t>ajustes em protocolos ou repetição de exames em caso de resultados duvidosos ou tecnicamente inadequados.</w:t>
      </w:r>
    </w:p>
    <w:p w14:paraId="19A66B8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Após a disponibilização dos dados e registros pelo setor técnico (fisioterapeuta, técnico, técnico em radiologia, etc.), o pneumologista deverá interpretar os achados, emitir laudos estruturados e conclusões diagnósticas, sempre em regime de apoio ao médico assistente solicitante.</w:t>
      </w:r>
    </w:p>
    <w:p w14:paraId="2078587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Poderá manter contato técnico com o solicitante, quando demandado, para esclarecimentos sobre laudos, limitações do método ou necessidade de exames complementares, sem que isso configure, nesta contratação, acompanhamento clínico continuado do paciente.</w:t>
      </w:r>
    </w:p>
    <w:p w14:paraId="43E5893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Compete-lhe participar da padronização de critérios de laudagem para exames respiratórios e de protocolos de qualidade, garantindo uniformidade de interpretação, comparabilidade temporal e aderência às diretrizes das sociedades científicas.</w:t>
      </w:r>
    </w:p>
    <w:p w14:paraId="57CDFC9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médico pneumologista deverá manter-se atualizado em técnicas e diretrizes de interpretação de exames respiratórios, garantindo que o serviço entregue laudos consistentes, fundamentados e adequados às exigências científicas e regulatórias.</w:t>
      </w:r>
    </w:p>
    <w:p w14:paraId="145FFF2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Sua atuação, nesta contratação, limita-se às atividades de diagnóstico e interpretação de exames funcionais e de imagem relacionados ao sistema respiratório, não abrangendo acompanhamento clínico prolongado ou programas de reabilitação pulmonar de longo prazo, salvo se expressamente previstos no objeto contratual.</w:t>
      </w:r>
    </w:p>
    <w:p w14:paraId="41CB596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profissional deverá possuir formação superior em Medicina, com registro ativo e regular no Conselho Regional de Medicina (CRM), além de título de especialista em Pneumologia reconhecido pela Sociedade Brasileira de Pneumologia e Tisiologia (SBPT) e pelo Conselho Federal de Medicina (CFM).</w:t>
      </w:r>
    </w:p>
    <w:p w14:paraId="313171A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Conforme o tipo de exame ou procedimento a ser executado, deverão ser observadas as seguintes qualificações específicas:</w:t>
      </w:r>
    </w:p>
    <w:p w14:paraId="50E2C89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Exames de Função Pulmonar: formação ou experiência comprovada na execução, análise e interpretação de provas funcionais respiratórias, como espirometria, pletismografia, difusão de monóxido de carbono e testes de broncoprovocação, assegurando a padronização técnica e a fidedignidade diagnóstica dos resultados obtidos.</w:t>
      </w:r>
    </w:p>
    <w:p w14:paraId="27366BC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Endoscopia Respiratória: título de especialista em Pneumologia ou Cirurgia Torácica, com capacitação técnica específica em broncoscopia diagnóstica e terapêutica, incluindo coleta de biópsias, lavagem broncoalveolar e remoção de corpos estranhos, observando integralmente as normas de biossegurança e radioproteção aplicáveis.</w:t>
      </w:r>
    </w:p>
    <w:p w14:paraId="6DD07A3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profissional deverá atuar com autonomia técnica, rigor científico e responsabilidade ética, garantindo a segurança do paciente, a qualidade dos resultados diagnósticos e o cumprimento das diretrizes clínicas e regulamentares que regem os procedimentos pneumológicos e endoscópicos respiratórios.</w:t>
      </w:r>
    </w:p>
    <w:p w14:paraId="71EE800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Por fim, o médico pneumologista deve manter-se permanentemente atualizado quanto aos avanços científicos e tecnológicos da especialidade, participar de programas de educação continuada e atuar em pesquisa clínica e epidemiológica, contribuindo para o aprimoramento dos serviços de diagnóstico e tratamento das doenças respiratórias.</w:t>
      </w:r>
    </w:p>
    <w:p w14:paraId="61B68E4B" w14:textId="77777777" w:rsidR="00CF6F2E" w:rsidRPr="006307BF" w:rsidRDefault="00CF6F2E" w:rsidP="00CF6F2E">
      <w:pPr>
        <w:pStyle w:val="PargrafodaLista"/>
        <w:spacing w:line="360" w:lineRule="auto"/>
        <w:ind w:left="851"/>
        <w:rPr>
          <w:rFonts w:ascii="Times New Roman" w:hAnsi="Times New Roman"/>
          <w:sz w:val="24"/>
          <w:szCs w:val="24"/>
        </w:rPr>
      </w:pPr>
    </w:p>
    <w:p w14:paraId="095080D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Médico Anestesiologista</w:t>
      </w:r>
    </w:p>
    <w:p w14:paraId="706C7D7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Médico Anestesiologista é o profissional responsável por planejar, executar e monitorar a sedação e/ou anestesia necessária à realização de exames e procedimentos diagnósticos ou terapêuticos contratados (endoscopias, colonoscopias, exames contrastados, procedimentos intervencionistas guiados por imagem, entre outros).</w:t>
      </w:r>
    </w:p>
    <w:p w14:paraId="0D154C1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Compete-lhe realizar avaliação pré-anestésica focada no procedimento, identificando riscos específicos, definindo a técnica anestésica ou de sedação mais adequada e registrando essas informações em prontuário.</w:t>
      </w:r>
    </w:p>
    <w:p w14:paraId="0515DC5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Durante o exame, é sua atribuição administrar os agentes anestésicos/sedativos, monitorar sinais vitais e intervir prontamente diante de qualquer alteração hemodinâmica ou respiratória, garantindo a segurança do paciente durante todo o período em que estiver sob efeito da sedação/anestesia.</w:t>
      </w:r>
    </w:p>
    <w:p w14:paraId="32B1B27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Após o término do procedimento, compete ao anestesiologista acompanhar o paciente até sua recuperação, incluindo a permanência em sala de recuperação pós-anestésica, até que haja critérios clínicos para liberação segura.</w:t>
      </w:r>
    </w:p>
    <w:p w14:paraId="661965E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registrar as informações anestésicas em documento próprio (ficha anestésica ou equivalente), incluindo técnica utilizada, fármacos, doses, intercorrências e parâmetros de monitorização, garantindo a rastreabilidade e a conformidade com as normas éticas e regulatórias.</w:t>
      </w:r>
    </w:p>
    <w:p w14:paraId="7767893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atuação do anestesiologista, nesta contratação, é estritamente vinculada à viabilização segura dos exames e procedimentos previstos na contratação, não contemplando seguimento perioperatório amplo fora do escopo dos procedimentos contratados.</w:t>
      </w:r>
    </w:p>
    <w:p w14:paraId="5A06E5B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profissional deverá possuir formação superior em Medicina, com registro ativo e regular no Conselho Regional de Medicina (CRM), além de residência médica ou título de </w:t>
      </w:r>
      <w:r w:rsidRPr="006307BF">
        <w:rPr>
          <w:rFonts w:ascii="Times New Roman" w:hAnsi="Times New Roman"/>
          <w:sz w:val="24"/>
          <w:szCs w:val="24"/>
        </w:rPr>
        <w:lastRenderedPageBreak/>
        <w:t>especialista em Anestesiologia, reconhecido pela Sociedade Brasileira de Anestesiologia (SBA) e pelo Conselho Federal de Medicina (CFM).</w:t>
      </w:r>
    </w:p>
    <w:p w14:paraId="55A7208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apresentar experiência na realização de sedação e anestesia para procedimentos diagnósticos e terapêuticos, especialmente em endoscopias, colonoscopias e intervenções ginecológicas ambulatoriais, assegurando o manejo seguro das vias aéreas, a monitorização multiparamétrica e o controle hemodinâmico durante todas as etapas do procedimento.</w:t>
      </w:r>
    </w:p>
    <w:p w14:paraId="0798AC3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profissional deve demonstrar domínio das técnicas de anestesia geral, regional e sedação consciente, além de conhecimento atualizado sobre farmacologia anestésica, analgesia perioperatória e suporte ventilatório, observando integralmente as normas de segurança da SBA, as diretrizes de controle de infecção hospitalar e os protocolos de biossegurança aplicáveis.</w:t>
      </w:r>
    </w:p>
    <w:p w14:paraId="0713C8D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atuar com autonomia técnica, responsabilidade ética e foco na segurança do paciente, garantindo o planejamento adequado do ato anestésico, o acompanhamento pós-procedimento e a rastreabilidade completa das informações clínicas registradas.</w:t>
      </w:r>
    </w:p>
    <w:p w14:paraId="1D0DD56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Compete-lhe também manter-se permanentemente atualizado quanto às novas técnicas anestésicas, fármacos, equipamentos e monitorização perioperatória, participando de programas de educação continuada e pesquisa científica voltados à redução dos riscos anestésicos e à melhoria da qualidade assistencial.</w:t>
      </w:r>
    </w:p>
    <w:p w14:paraId="36C0815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Médico Neurologista</w:t>
      </w:r>
    </w:p>
    <w:p w14:paraId="122EFE4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Médico Neurologista é o profissional responsável pela interpretação, conclusão diagnóstica e laudo de exames complementares neurológicos contratados, tais como eletroencefalograma (EEG), eletroneuromiografia e outros exames neurofisiológicos, bem como pela correlação destes com as informações clínicas fornecidas.</w:t>
      </w:r>
    </w:p>
    <w:p w14:paraId="2FDD1C6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Compete-lhe avaliar a adequação técnica dos registros, solicitar repetição ou ajustes em exames que apresentem artefatos ou qualidade insuficiente, e emitir laudos claros, objetivos e fundamentados, diretamente vinculados ao exame realizado.</w:t>
      </w:r>
    </w:p>
    <w:p w14:paraId="5097102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Quando atuar também na realização do exame, caberá ao neurologista conduzir o procedimento, orientar o paciente, selecionar técnicas e protocolos de estimulação ou registro, sempre em conformidade com as diretrizes técnicas da especialidade.</w:t>
      </w:r>
    </w:p>
    <w:p w14:paraId="4E54851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manter comunicação técnica com os médicos solicitantes, quando necessário, esclarecendo limitações do método, interpretação de achados e, eventualmente, sugerindo exames complementares, sempre dentro do caráter de apoio diagnóstico.</w:t>
      </w:r>
    </w:p>
    <w:p w14:paraId="1B83593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profissional deverá possuir formação superior em Medicina, com registro ativo e regular no Conselho Regional de Medicina (CRM), além de título de especialista em Neurologia, reconhecido pela Academia Brasileira de Neurologia (ABN) e pelo Conselho Federal de Medicina (CFM).</w:t>
      </w:r>
    </w:p>
    <w:p w14:paraId="1901745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Nos exames de Eletroencefalografia (EEG), o profissional deverá dominar os protocolos de captação, mapeamento cerebral e análise de atividade elétrica cortical, incluindo a identificação de padrões fisiológicos e patológicos, crises epilépticas e distúrbios difusos ou focais da atividade cerebral.</w:t>
      </w:r>
    </w:p>
    <w:p w14:paraId="67D9B2C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Nos exames de Eletroneuromiografia (ENMG), deverá ter experiência na execução de estudos de condução nervosa, eletromiografia de agulha e potenciais evocados, assegurando a detecção de neuropatias, miopatias e doenças da junção neuromuscular, conforme os protocolos técnicos estabelecidos pela ABN e pela Sociedade Brasileira de Neurofisiologia Clínica (SBNC).</w:t>
      </w:r>
    </w:p>
    <w:p w14:paraId="25AD6A5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profissional deve atuar com autonomia técnica, precisão científica e responsabilidade ética, garantindo a fidedignidade dos resultados, a segurança do paciente e a conformidade com as normas de biossegurança, confidencialidade e ética médica, em estrita observância à legislação sanitária e às diretrizes regulatórias aplicáveis aos serviços de diagnóstico neurofisiológico.</w:t>
      </w:r>
    </w:p>
    <w:p w14:paraId="08D48B5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profissional deverá manter-se permanentemente atualizado quanto aos avanços científicos e tecnológicos na área da neurologia, participar de programas de educação continuada e contribuir para o desenvolvimento de pesquisas clínicas e neurocientíficas, em especial nas áreas de neuroproteção, neuroestimulação e reabilitação neurológica.</w:t>
      </w:r>
    </w:p>
    <w:p w14:paraId="5CF1F08D" w14:textId="51EA8814"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Para a execução das rotinas propostas, a contratada deverá dispor de neurofisiologista ou especialista em medicina física com formação em eletroneuromiografia conforme solicitação da contratante.</w:t>
      </w:r>
    </w:p>
    <w:p w14:paraId="48A645A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Técnico em Radiologia</w:t>
      </w:r>
    </w:p>
    <w:p w14:paraId="2DCB489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Técnico em Radiologia, para fins desta contratação de SADT, é o profissional responsável por operar e/ou auxiliar na operação de equipamentos de radiodiagnóstico e de imagem utilizados na realização dos exames contratados como radiografias, tomografias, mamografias, densitometrias, entre outros, sob supervisão do médico especialista responsável e de acordo com a sua especialidade.</w:t>
      </w:r>
    </w:p>
    <w:p w14:paraId="6AAC039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Compete-lhe receber, identificar e posicionar corretamente o paciente, conferir o pedido médico, selecionar protocolos técnicos e parâmetros de exposição adequados, garantindo a </w:t>
      </w:r>
      <w:r w:rsidRPr="006307BF">
        <w:rPr>
          <w:rFonts w:ascii="Times New Roman" w:hAnsi="Times New Roman"/>
          <w:sz w:val="24"/>
          <w:szCs w:val="24"/>
        </w:rPr>
        <w:lastRenderedPageBreak/>
        <w:t>obtenção de imagens de qualidade diagnóstica com a menor dose de radiação possível (princípio ALARA).</w:t>
      </w:r>
    </w:p>
    <w:p w14:paraId="6413CAE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operar os equipamentos de aquisição e sistemas de digitalização, realizar o pós-processamento técnico básico (janelas, níveis, organização de séries), encaminhar os estudos ao sistema PACS/RIS e assegurar que as imagens geradas estejam completas e corretamente identificadas.</w:t>
      </w:r>
    </w:p>
    <w:p w14:paraId="665B8EC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Compete-lhe ainda zelar pela segurança radiológica, aplicando corretamente blindagens, EPI e EPC, respeitando áreas controladas e comunicando qualquer irregularidade que possa comprometer a segurança de pacientes, profissionais ou do ambiente.</w:t>
      </w:r>
    </w:p>
    <w:p w14:paraId="61805A9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técnico em radiologia é responsável pela organização do setor de imagem, controle de insumos radiológicos, verificação diária básica dos equipamentos e apoio às rotinas de manutenção preventiva/corretiva, conforme orientações do fabricante e da contratada.</w:t>
      </w:r>
    </w:p>
    <w:p w14:paraId="1420B3A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Sua atuação se dará estritamente no âmbito da execução técnica dos exames de imagem previstos na contratação, não realizando interpretação de achados ou emissão de laudos, atividades estas privativas do médico responsável.</w:t>
      </w:r>
    </w:p>
    <w:p w14:paraId="4598716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profissional deverá possuir formação técnica em Radiologia, com curso reconhecido pelo Ministério da Educação (MEC) e registro ativo no Conselho Regional de Técnicos em Radiologia (CRTR), em conformidade com a Lei nº 7.394/1985 e o Decreto nº 92.790/1986, que regulamentam o exercício profissional.</w:t>
      </w:r>
    </w:p>
    <w:p w14:paraId="044403B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É indispensável possuir experiência comprovada na operação e no manuseio de equipamentos de diagnóstico por imagem, incluindo raios-X convencionais e contrastados, tomografia computadorizada, ressonância magnética, densitometria e ultrassonografia, conforme sua habilitação e atribuições técnicas.</w:t>
      </w:r>
    </w:p>
    <w:p w14:paraId="404F684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profissional deverá demonstrar domínio na execução de protocolos de aquisição de imagem, posicionamento anatômico, calibração de parâmetros técnicos e controle de qualidade das imagens, além de familiaridade com sistemas de arquivamento e comunicação digital.</w:t>
      </w:r>
    </w:p>
    <w:p w14:paraId="415F919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Assistente Administrativo</w:t>
      </w:r>
    </w:p>
    <w:p w14:paraId="0A60C04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Faturamento</w:t>
      </w:r>
    </w:p>
    <w:p w14:paraId="3CBDDBC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profissional deverá possuir formação de nível médio completo, preferencialmente com curso técnico ou superior em administração, ou gestão pública, e experiência em rotinas administrativas.</w:t>
      </w:r>
    </w:p>
    <w:p w14:paraId="5AA6508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Deverá demonstrar domínio dos processos de faturamento de exames e procedimentos, incluindo conferência de guias TISS, controle de autorizações, lançamento de produção médica e conferência de lotes de cobrança, assegurando a exatidão dos dados, a rastreabilidade dos atendimentos e a conformidade com as regras contratuais.</w:t>
      </w:r>
    </w:p>
    <w:p w14:paraId="396BBA4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É imprescindível o conhecimento em sistemas informatizados de gestão hospitalar, PACS, RIS ou equivalentes, bem como digitalização de laudos, relatórios e documentos clínico-administrativos, garantindo a integridade das informações e o cumprimento dos prazos de entrega e arquivamento.</w:t>
      </w:r>
    </w:p>
    <w:p w14:paraId="74D55BC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profissional deverá ainda ser capaz de interpretar solicitações médicas, conferir documentos e dados cadastrais, controlar a tramitação interna de registros de exames e apoiar a interface entre os setores técnico, médico e administrativo, de forma organizada e sigilosa.</w:t>
      </w:r>
    </w:p>
    <w:p w14:paraId="382FC1E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 atuar com atenção aos princípios da confidencialidade, ética profissional e segurança da informação, assegurando que todos os processos documentais e de faturamento ocorram de forma padronizada, transparente e auditável, em conformidade com a Lei Geral de Proteção de Dados (Lei nº 13.709/2018) e com os regulamentos administrativos aplicáveis às unidades de saúde.</w:t>
      </w:r>
    </w:p>
    <w:p w14:paraId="1B2EB3A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Apoio Logístico</w:t>
      </w:r>
    </w:p>
    <w:p w14:paraId="69ADF2D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Além das atribuições previstas, o profissional será responsável por prestar suporte operacional e administrativo às atividades de diagnóstico e terapia, especialmente no atendimento e organização dos fluxos relacionados à realização de exames de imagem, como ultrassonografia, ecocardiograma, doppler e procedimentos correlatos conforme necessidade.</w:t>
      </w:r>
    </w:p>
    <w:p w14:paraId="514AFE2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Compete-lhe recepcionar os pacientes, realizar o acolhimento administrativo, conferir solicitações médicas, verificar documentação pessoal e autorizações prévias, quando aplicável, garantindo o correto registro dos atendimentos e a rastreabilidade das informações. </w:t>
      </w:r>
    </w:p>
    <w:p w14:paraId="4504C6E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Deverá organizar a agenda de exames, controlando horários, disponibilidade de salas e de profissionais, otimizando o fluxo de atendimento e evitando conflitos de agendamento, reagendamentos indevidos ou ociosidade operacional. </w:t>
      </w:r>
    </w:p>
    <w:p w14:paraId="63506B1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assistente administrativo deverá inserir e atualizar informações cadastrais e clínicas básicas nos sistemas informatizados utilizados para registro dos exames, como PACS, RIS ou plataformas de gestão, zelando pela integridade e confidencialidade dos dados.</w:t>
      </w:r>
    </w:p>
    <w:p w14:paraId="1F29D210" w14:textId="77777777" w:rsidR="00CF6F2E" w:rsidRPr="006307BF" w:rsidRDefault="00CF6F2E" w:rsidP="00962DC3">
      <w:pPr>
        <w:pStyle w:val="PargrafodaLista"/>
        <w:numPr>
          <w:ilvl w:val="2"/>
          <w:numId w:val="1"/>
        </w:numPr>
        <w:spacing w:after="160" w:line="360" w:lineRule="auto"/>
        <w:ind w:left="993" w:hanging="993"/>
        <w:rPr>
          <w:rFonts w:ascii="Times New Roman" w:hAnsi="Times New Roman"/>
          <w:sz w:val="24"/>
          <w:szCs w:val="24"/>
        </w:rPr>
      </w:pPr>
      <w:r w:rsidRPr="006307BF">
        <w:rPr>
          <w:rFonts w:ascii="Times New Roman" w:hAnsi="Times New Roman"/>
          <w:sz w:val="24"/>
          <w:szCs w:val="24"/>
        </w:rPr>
        <w:lastRenderedPageBreak/>
        <w:t xml:space="preserve">Compete-lhe auxiliar o corpo técnico e médico na emissão, digitalização e arquivamento de laudos, relatórios, fichas e registros administrativos, assegurando o correto encaminhamento dos documentos aos setores competentes e o cumprimento dos prazos estabelecidos. </w:t>
      </w:r>
    </w:p>
    <w:p w14:paraId="226C6ED4" w14:textId="77777777" w:rsidR="00CF6F2E" w:rsidRPr="006307BF" w:rsidRDefault="00CF6F2E" w:rsidP="00962DC3">
      <w:pPr>
        <w:pStyle w:val="PargrafodaLista"/>
        <w:numPr>
          <w:ilvl w:val="2"/>
          <w:numId w:val="1"/>
        </w:numPr>
        <w:spacing w:after="160" w:line="360" w:lineRule="auto"/>
        <w:ind w:left="993" w:hanging="993"/>
        <w:rPr>
          <w:rFonts w:ascii="Times New Roman" w:hAnsi="Times New Roman"/>
          <w:sz w:val="24"/>
          <w:szCs w:val="24"/>
        </w:rPr>
      </w:pPr>
      <w:r w:rsidRPr="006307BF">
        <w:rPr>
          <w:rFonts w:ascii="Times New Roman" w:hAnsi="Times New Roman"/>
          <w:sz w:val="24"/>
          <w:szCs w:val="24"/>
        </w:rPr>
        <w:t>Deverá apoiar as equipes durante os exames, providenciando materiais administrativos, etiquetas, formulários, guias de requisição, termos de consentimento e registros necessários à formalização do atendimento.</w:t>
      </w:r>
    </w:p>
    <w:p w14:paraId="34E48BA4" w14:textId="77777777" w:rsidR="00CF6F2E" w:rsidRPr="006307BF" w:rsidRDefault="00CF6F2E" w:rsidP="00962DC3">
      <w:pPr>
        <w:pStyle w:val="PargrafodaLista"/>
        <w:numPr>
          <w:ilvl w:val="2"/>
          <w:numId w:val="1"/>
        </w:numPr>
        <w:spacing w:after="160" w:line="360" w:lineRule="auto"/>
        <w:ind w:left="993" w:hanging="993"/>
        <w:rPr>
          <w:rFonts w:ascii="Times New Roman" w:hAnsi="Times New Roman"/>
          <w:sz w:val="24"/>
          <w:szCs w:val="24"/>
        </w:rPr>
      </w:pPr>
      <w:r w:rsidRPr="006307BF">
        <w:rPr>
          <w:rFonts w:ascii="Times New Roman" w:hAnsi="Times New Roman"/>
          <w:sz w:val="24"/>
          <w:szCs w:val="24"/>
        </w:rPr>
        <w:t xml:space="preserve">Compete-lhe ainda acompanhar o protocolo de entrega de laudos e imagens, informando pacientes e solicitantes sobre prazos e formas de disponibilização dos resultados, bem como apoiar o controle de indicadores administrativos, relatórios de produção e registros de atendimento do contrato. </w:t>
      </w:r>
    </w:p>
    <w:p w14:paraId="3ECDD723" w14:textId="77777777" w:rsidR="00CF6F2E" w:rsidRPr="006307BF" w:rsidRDefault="00CF6F2E" w:rsidP="00CF6F2E">
      <w:pPr>
        <w:pStyle w:val="PargrafodaLista"/>
        <w:spacing w:line="360" w:lineRule="auto"/>
        <w:ind w:left="567"/>
        <w:rPr>
          <w:rFonts w:ascii="Times New Roman" w:hAnsi="Times New Roman"/>
          <w:b/>
          <w:bCs/>
          <w:sz w:val="24"/>
          <w:szCs w:val="24"/>
        </w:rPr>
      </w:pPr>
    </w:p>
    <w:p w14:paraId="79C33B45"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PROTEÇÃO DE DADOS E CONFORMIDADE COM A LEI GERAL DE PROTEÇÃO DE DADOS PESSOAIS (LGPD)</w:t>
      </w:r>
    </w:p>
    <w:p w14:paraId="51C5B2F0"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deverá observar integralmente as disposições da Lei nº 13.709/2018 (Lei Geral de Proteção de Dados Pessoais – LGPD) e demais normas correlatas, garantindo o tratamento adequado, sigiloso e seguro de todos os dados pessoais e sensíveis a que tiver acesso em decorrência da execução contratual, notadamente aqueles relacionados a informações clínicas, exames e imagens médicas de pacientes atendidos nas unidades de saúde do Município.</w:t>
      </w:r>
    </w:p>
    <w:p w14:paraId="286E782E"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Caberá à contratada assegurar que o tratamento de dados pessoais seja realizado exclusivamente para os fins necessários à execução dos serviços, vedada qualquer utilização, compartilhamento, armazenamento ou processamento para finalidades distintas, sob pena de responsabilização civil, administrativa e penal.</w:t>
      </w:r>
    </w:p>
    <w:p w14:paraId="31055221"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deverá adotar medidas técnicas e administrativas capazes de proteger os dados pessoais e sensíveis contra acessos não autorizados, situações acidentais ou ilícitas de destruição, perda, alteração, comunicação ou difusão, em conformidade com os princípios da segurança da informação, confidencialidade, integridade e disponibilidade.</w:t>
      </w:r>
    </w:p>
    <w:p w14:paraId="342C9887"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Os sistemas e plataformas utilizadas deverão empregar mecanismos de autenticação, criptografia, controle de acesso e registro de logs de operação, de modo a permitir a rastreabilidade de todas as ações realizadas sobre os dados e garantir a preservação da cadeia de custódia das informações.</w:t>
      </w:r>
    </w:p>
    <w:p w14:paraId="2DE43308"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lastRenderedPageBreak/>
        <w:t xml:space="preserve">É de inteira responsabilidade da contratada a guarda, manutenção e proteção dos dados clínicos e imagens geradas durante a execução contratual, devendo ser observados os prazos e procedimentos definidos pela legislação específica e pelas normas de arquivamento de prontuários e exames médicos. </w:t>
      </w:r>
    </w:p>
    <w:p w14:paraId="26869865"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deverá permitir e colaborar com a realização de auditorias técnicas, operacionais e de conformidade, promovidas pela Administração, pelos órgãos de controle ou por auditores independentes designados, facultando o acesso aos registros, logs, relatórios de segurança, planos de contingência e demais documentos comprobatórios do cumprimento das obrigações relativas à proteção de dados.</w:t>
      </w:r>
    </w:p>
    <w:p w14:paraId="1491100B"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Qualquer incidente de segurança ou violação de dados pessoais deverá ser comunicado imediatamente à Administração, no prazo máximo de 24 (vinte e quatro) horas após sua identificação, acompanhado de relatório técnico contendo a descrição do evento, o impacto estimado, as medidas corretivas adotadas e as ações preventivas para evitar recorrência.</w:t>
      </w:r>
    </w:p>
    <w:p w14:paraId="1C213610"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será integralmente responsável por eventuais danos causados à Administração ou a terceiros decorrentes do tratamento inadequado ou indevido de dados pessoais, inclusive por atos de seus empregados, prepostos, representantes ou subcontratados, devendo ressarcir todos os prejuízos diretos e indiretos comprovadamente ocasionados.</w:t>
      </w:r>
    </w:p>
    <w:p w14:paraId="4123C2E7" w14:textId="77777777" w:rsidR="00CF6F2E" w:rsidRPr="006307BF" w:rsidRDefault="00CF6F2E" w:rsidP="00CF6F2E">
      <w:pPr>
        <w:pStyle w:val="PargrafodaLista"/>
        <w:spacing w:line="360" w:lineRule="auto"/>
        <w:ind w:left="567"/>
        <w:rPr>
          <w:rFonts w:ascii="Times New Roman" w:hAnsi="Times New Roman"/>
          <w:b/>
          <w:bCs/>
          <w:sz w:val="24"/>
          <w:szCs w:val="24"/>
        </w:rPr>
      </w:pPr>
    </w:p>
    <w:p w14:paraId="6665D747" w14:textId="77777777" w:rsidR="0006647E" w:rsidRPr="006307BF" w:rsidRDefault="0006647E" w:rsidP="00CF6F2E">
      <w:pPr>
        <w:pStyle w:val="PargrafodaLista"/>
        <w:spacing w:line="360" w:lineRule="auto"/>
        <w:ind w:left="567"/>
        <w:rPr>
          <w:rFonts w:ascii="Times New Roman" w:hAnsi="Times New Roman"/>
          <w:b/>
          <w:bCs/>
          <w:sz w:val="24"/>
          <w:szCs w:val="24"/>
        </w:rPr>
      </w:pPr>
    </w:p>
    <w:p w14:paraId="13F8EF83"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EQUIPAMENTOS MÉDICO-HOSPITALARES DE DIAGNÓSTICO E TERAPIA</w:t>
      </w:r>
    </w:p>
    <w:p w14:paraId="50093507"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Os equipamentos a serem disponibilizados pela contratada deverão compor o parque tecnológico destinado à execução do Serviço de Apoio Diagnóstico e Terapêutico (SADT), abrangendo modalidades de imagem, exames funcionais e procedimentos endoscópicos e eletrofisiológicos, conforme as necessidades assistenciais da rede municipal de saúde.</w:t>
      </w:r>
    </w:p>
    <w:p w14:paraId="0C442F7A"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Todos os equipamentos deverão ser novos ou seminovos com no máximo 05 (cinco) anos de uso, de tecnologia atualizada, devidamente registrados na ANVISA, e atender às normas técnicas da ABNT, às diretrizes da ANVISA, às regulamentações da CNEN (quando aplicável) e às resoluções do Conselho Federal de Medicina (CFM). Os modelos ofertados deverão possuir certificação de conformidade elétrica, mecânica e de segurança operacional, garantindo a precisão dos resultados e a segurança de pacientes e profissionais durante o uso.</w:t>
      </w:r>
    </w:p>
    <w:p w14:paraId="2EDE1E4F"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 xml:space="preserve">A contratada será integralmente responsável pela instalação, calibração, validação técnica, manutenção preventiva e corretiva e adequações necessárias no ambiente de instalação de todos os equipamentos, devendo garantir índices de disponibilidade e desempenho </w:t>
      </w:r>
      <w:r w:rsidRPr="006307BF">
        <w:rPr>
          <w:rFonts w:ascii="Times New Roman" w:hAnsi="Times New Roman"/>
          <w:sz w:val="24"/>
          <w:szCs w:val="24"/>
        </w:rPr>
        <w:lastRenderedPageBreak/>
        <w:t>compatíveis com o padrão de qualidade exigido pela Administração. As calibrações deverão ser realizadas com instrumentos rastreáveis à Rede Brasileira de Calibração (RBC), conforme normas do INMETRO.</w:t>
      </w:r>
    </w:p>
    <w:p w14:paraId="1A3D7F03"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Os equipamentos deverão estar devidamente integrados ao sistema PACS (Picture Archiving and Communication System), quando aplicável, garantindo a interoperabilidade com os sistemas de informação em saúde do Município e o armazenamento seguro das imagens e laudos, conforme padrões DICOM 3.0.</w:t>
      </w:r>
    </w:p>
    <w:p w14:paraId="443E666A"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b/>
          <w:bCs/>
          <w:sz w:val="24"/>
          <w:szCs w:val="24"/>
        </w:rPr>
      </w:pPr>
      <w:r w:rsidRPr="006307BF">
        <w:rPr>
          <w:rFonts w:ascii="Times New Roman" w:hAnsi="Times New Roman"/>
          <w:b/>
          <w:bCs/>
          <w:sz w:val="24"/>
          <w:szCs w:val="24"/>
        </w:rPr>
        <w:t>Aparelho de Raios-X Fixo com Sistema de Radiografia E</w:t>
      </w:r>
      <w:r w:rsidRPr="006307BF">
        <w:rPr>
          <w:rFonts w:ascii="Times New Roman" w:hAnsi="Times New Roman"/>
          <w:b/>
          <w:bCs/>
          <w:color w:val="000000" w:themeColor="text1"/>
          <w:sz w:val="24"/>
          <w:szCs w:val="24"/>
        </w:rPr>
        <w:t xml:space="preserve">xclusivamente </w:t>
      </w:r>
      <w:r w:rsidRPr="006307BF">
        <w:rPr>
          <w:rFonts w:ascii="Times New Roman" w:hAnsi="Times New Roman"/>
          <w:b/>
          <w:bCs/>
          <w:sz w:val="24"/>
          <w:szCs w:val="24"/>
        </w:rPr>
        <w:t>Digital Direta (DR)</w:t>
      </w:r>
    </w:p>
    <w:p w14:paraId="28EBBF8F"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Equipamento de radiologia geral fixo, destinado à realização de exames radiográficos de crânio, tórax, coluna, abdome e extremidades, adequado para uso em ambientes hospitalares e ambulatoriais, em conformidade com as normas da ANVISA, ABNT NBR IEC 60601, CNEN, RDC nº 611/2022, e demais regulamentações aplicáveis à segurança e radioproteção.</w:t>
      </w:r>
    </w:p>
    <w:p w14:paraId="77209CA0"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 xml:space="preserve">O sistema deverá ser composto por gerador de alta tensão com comando microprocessado e inversor de alta frequência mínima de 50 kHz, assegurando estabilidade operacional, precisão dos parâmetros de exposição e baixa oscilação de corrente. </w:t>
      </w:r>
    </w:p>
    <w:p w14:paraId="3925917F"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A faixa de tensão deverá ser ajustável de 40 a 120 kVp ou superior, com passos de 1 kV, corrente entre 10 e 500 mA ou superior, e faixa de mAs de 0,5 a 500 mAs ou superior, com tempos de exposição a partir de 0,002 segundos ou menores, dotado de dispositivos de proteção contra sobrecarga e compensação automática da rede elétrica.</w:t>
      </w:r>
    </w:p>
    <w:p w14:paraId="714B9A36"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 xml:space="preserve">O painel de comando deverá ser digital, com programas anatômicos pré-configurados de fábrica e possibilidade de edição pelo usuário, permitindo ajustes independentes de kV, mA e mAs. </w:t>
      </w:r>
    </w:p>
    <w:p w14:paraId="7C680B1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apresentar indicações analógicas e digitais simultâneas, memória programável, alarmes visuais e sonoros de segurança e bloqueio automático em caso de falha operacional.</w:t>
      </w:r>
    </w:p>
    <w:p w14:paraId="3E7E6CC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mesa de exames deverá possuir tampo flutuante radiotransparente, com movimentação livre nos quatro sentidos, freios eletromagnéticos acionados por pedal ou sistema equivalente, dimensões mínimas de 210 cm x 75 cm, deslocamento longitudinal mínimo de 90 cm e lateral mínimo de 20 cm. Deverá suportar carga mínima de 180 kg e dispor de grade antidifusora fixa ou oscilante com densidade mínima de 70 linhas por polegada.</w:t>
      </w:r>
    </w:p>
    <w:p w14:paraId="131F54F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A estativa porta-tubo deverá ser do tipo chão/mesa ou chão/teto, com deslocamento longitudinal mínimo de 130 cm, deslocamento vertical que permita distância foco-receptor de até 100 cm ou superior, deslocamento transversal manual com freios eletromagnéticos e rotação do conjunto tubo/colimador de ±90°, com bloqueio automático de posição.</w:t>
      </w:r>
    </w:p>
    <w:p w14:paraId="340BB00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mural Bucky deverá possuir grade antidifusora fixa ou oscilante com no mínimo 70 linhas por polegada, altura ajustável do centro Bucky em relação ao piso entre 50 cm e 120 cm ou superior, distância foco-receptor variável de até 150 cm ou superior, e sistema de travamento que assegure estabilidade durante os exames em posição ortostática.</w:t>
      </w:r>
    </w:p>
    <w:p w14:paraId="3F6C884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tubo de raios-X deverá possuir ânodo giratório com capacidade térmica mínima de 50 kHU, dois focos distintos (foco fino de 0,6 mm ou menor e foco grosso de 1,2 mm ou menor), e colimador luminoso com desligamento automático da lâmpada após 30 segundos.</w:t>
      </w:r>
    </w:p>
    <w:p w14:paraId="41B6060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Sistema de Radiografia E</w:t>
      </w:r>
      <w:r w:rsidRPr="006307BF">
        <w:rPr>
          <w:rFonts w:ascii="Times New Roman" w:hAnsi="Times New Roman"/>
          <w:b/>
          <w:bCs/>
          <w:color w:val="000000" w:themeColor="text1"/>
          <w:sz w:val="24"/>
          <w:szCs w:val="24"/>
        </w:rPr>
        <w:t xml:space="preserve">xclusivamente </w:t>
      </w:r>
      <w:r w:rsidRPr="006307BF">
        <w:rPr>
          <w:rFonts w:ascii="Times New Roman" w:hAnsi="Times New Roman"/>
          <w:b/>
          <w:bCs/>
          <w:sz w:val="24"/>
          <w:szCs w:val="24"/>
        </w:rPr>
        <w:t>Digital Direta (DR)</w:t>
      </w:r>
    </w:p>
    <w:p w14:paraId="7F1237B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 captura de imagens deverá ser do tipo Radiografia Digital Direta (DR), composto por detectores digitais planos (Flat Panel Detector – FPD), fabricados em silício amorfo (a-Si) ou iodeto de césio (CsI), com tamanho ativo mínimo de 35 x 43 cm.</w:t>
      </w:r>
    </w:p>
    <w:p w14:paraId="78F1883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detector deverá possuir pixel pitch entre 100 e 150 micrômetros, resolução espacial mínima de 3,5 pares de linhas por milímetro (lp/mm) e conversão analógico-digital de 14 a 16 bits, assegurando alta qualidade de imagem, ampla latitude dinâmica e excelente diferenciação de estruturas anatômicas.</w:t>
      </w:r>
    </w:p>
    <w:p w14:paraId="6504245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 aquisição direta da imagem, sem necessidade de processamento intermediário por cassetes ou leitores, com visualização imediata no console de aquisição, reduzindo tempo de exame, dose de radiação e retrabalho.</w:t>
      </w:r>
    </w:p>
    <w:p w14:paraId="6AF3D10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comunicação do detector deverá ocorrer por cabo ou conexão sem fio (Wi-Fi), quando aplicável, devendo possuir bateria de longa duração nos casos de detectores portáteis, bem como grau de proteção IP compatível com o ambiente clínico, garantindo resistência a respingos e facilidade de higienização.</w:t>
      </w:r>
    </w:p>
    <w:p w14:paraId="26A72A8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DR deverá dispor de software de aquisição e pós-processamento com recursos de ajuste automático de contraste, brilho, colimação lógica, realce de bordas, redução de ruído e aplicação de protocolos anatômicos, com armazenamento local e exportação em padrão DICOM 3.0 Full (Storage, Print, Worklist e Query/Retrieve), compatível com sistemas PACS/RIS.</w:t>
      </w:r>
    </w:p>
    <w:p w14:paraId="7617320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Equipamento de Impressão</w:t>
      </w:r>
    </w:p>
    <w:p w14:paraId="72E6AD6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Deverá ser fornecida impressora Dry para processamento a seco das imagens digitais, compatível com o sistema DR, com carregamento à luz do dia, capacidade entre 100 e 150 filmes, suporte a múltiplos tamanhos simultâneos, resolução mínima de 50 mícrons, densidade óptica máxima de 3,60 D e conectividade DICOM 3.0.</w:t>
      </w:r>
    </w:p>
    <w:p w14:paraId="16971C4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fornecimento de todos os insumos necessários ao funcionamento da impressora de imagens médicas, incluindo filmes radiológicos, suprimentos e materiais consumíveis compatíveis com o sistema utilizado, será de responsabilidade integral da contratada durante toda a vigência da contratação, devendo tais insumos atender às especificações técnicas do equipamento, possuir registro e conformidade com as normas sanitárias aplicáveis e garantir a continuidade da operação, sem ônus adicional para a Administração.</w:t>
      </w:r>
    </w:p>
    <w:p w14:paraId="3E241A1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Acessórios, Alimentação e Conformidade</w:t>
      </w:r>
    </w:p>
    <w:p w14:paraId="0A08F55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incluir nobreak online compatível com todos os componentes do sistema, garantindo proteção elétrica e continuidade operacional. Alimentação elétrica em 127/220 V, 60 Hz, conforme ABNT NBR 5410.</w:t>
      </w:r>
    </w:p>
    <w:p w14:paraId="14B7D09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Todos os equipamentos deverão possuir certificação de conformidade, registro ativo na ANVISA, certificados de boas práticas de fabricação e identificação completa do produto, assegurando rastreabilidade e atendimento integral às normas regulatórias vigentes.</w:t>
      </w:r>
    </w:p>
    <w:p w14:paraId="6AC8D743"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Aparelho de Raios-X Móvel</w:t>
      </w:r>
    </w:p>
    <w:p w14:paraId="35F712F6"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 xml:space="preserve">Equipamento de radiologia móvel destinado à realização de exames radiográficos em pacientes acamados, internados em unidades hospitalares, centros cirúrgicos, unidades de terapia intensiva e setores de emergência. </w:t>
      </w:r>
    </w:p>
    <w:p w14:paraId="629F3750"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Deve atender integralmente às normas técnicas da ANVISA, ABNT NBR IEC 60601-1 e 60601-2-54, às exigências da CNEN e às diretrizes do Conselho Federal de Medicina (CFM), assegurando desempenho, segurança e precisão diagnóstica.</w:t>
      </w:r>
    </w:p>
    <w:p w14:paraId="1119F100"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 equipamento deverá possuir estrutura móvel sobre quatro rodas com freios independentes, garantindo estabilidade, fácil deslocamento e manobrabilidade em corredores e ambientes de acesso restrito. Deverá contar com braço articulado ou telescópico contrabalançado, permitindo ampla amplitude de movimentos e posicionamento preciso do tubo de raios-X, com ajuste ergonômico que favoreça a execução dos exames em diferentes ângulos e planos anatômicos, sem necessidade de movimentação excessiva do paciente.</w:t>
      </w:r>
    </w:p>
    <w:p w14:paraId="2B3F46EC"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 xml:space="preserve">Deverá dispor de gerador de alta frequência com potência nominal compatível com a realização de exames torácicos, ortopédicos e abdominais, garantindo emissão estável e reprodutível de radiação, com redução significativa da dose e do tempo de exposição. O tubo </w:t>
      </w:r>
      <w:r w:rsidRPr="006307BF">
        <w:rPr>
          <w:rFonts w:ascii="Times New Roman" w:hAnsi="Times New Roman"/>
          <w:sz w:val="24"/>
          <w:szCs w:val="24"/>
        </w:rPr>
        <w:lastRenderedPageBreak/>
        <w:t>de raios-X deverá possuir ânodo rotatório e foco duplo (fino e grosso), assegurando alta qualidade de imagem e eficiência térmica durante o uso contínuo.</w:t>
      </w:r>
    </w:p>
    <w:p w14:paraId="35908EDF"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 sistema deverá operar por meio de bateria interna recarregável de longa duração, permitindo autonomia mínima suficiente para atender múltiplos exames sem recarga, com tempo reduzido de recarregamento e opção de alimentação direta pela rede elétrica. Deverá possuir painel digital de controle integrado, com interface intuitiva, seleção automática de parâmetros, armazenamento de técnicas predefinidas e alarmes de segurança.</w:t>
      </w:r>
    </w:p>
    <w:p w14:paraId="05C5D144"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 colimador luminoso deverá possuir iluminação por LED de alta intensidade, permitindo a visualização clara do campo radiográfico, com controle de tamanho e formato do feixe e indicador luminoso de centralização. O conjunto deverá ser compatível com o padrão DICOM 3.0, garantindo integração plena com o sistema PACS (Picture Archiving and Communication System) e demais sistemas de informação hospitalar, permitindo o envio, armazenamento e recuperação das imagens de forma segura e rastreável.</w:t>
      </w:r>
    </w:p>
    <w:p w14:paraId="10F9BF6D"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 equipamento deverá incluir sistemas de proteção radiológica, com blindagem adequada e dispositivos de segurança que assegurem conformidade com os limites de exposição ocupacional e do paciente, conforme as diretrizes da CNEN NN 3.01 e da RDC Nº 611, de 9 de março de 2022.</w:t>
      </w:r>
    </w:p>
    <w:p w14:paraId="58316208"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Equipamento de Raio X Panorâmico Digital Odontológico</w:t>
      </w:r>
    </w:p>
    <w:p w14:paraId="798AB7E7"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 xml:space="preserve">Equipamento médico-odontológico destinado à realização de exames panorâmicos das arcadas dentárias, maxilares e estruturas faciais, permitindo a visualização completa da anatomia oral e maxilofacial com precisão diagnóstica. </w:t>
      </w:r>
    </w:p>
    <w:p w14:paraId="59BE0171"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Deve utilizar tecnologia digital direta (DR), dispensando o uso de filmes radiográficos e produtos químicos de revelação, assegurando maior qualidade de imagem, agilidade no processamento e sustentabilidade ambiental.</w:t>
      </w:r>
    </w:p>
    <w:p w14:paraId="694A34E0"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 xml:space="preserve">O sistema deverá operar com sensor digital CCD, CMOS ou Flat Panel, apresentando resolução mínima de 5 lp/mm, e campo de imagem aproximado de 150 mm × 300 mm, com tempo de exposição ajustável entre 5 e 20 segundos. </w:t>
      </w:r>
    </w:p>
    <w:p w14:paraId="5EDB53A2"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O tubo de raio X deverá possuir foco máximo de 0,5 mm × 0,5 mm, tensão variável entre 60 e 90 kVp e corrente ajustável entre 2 e 15 mA, alimentado em rede de 110 a 240 V (50/60 Hz).</w:t>
      </w:r>
    </w:p>
    <w:p w14:paraId="1F245B06"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O equipamento deverá dispor de colimação automática conforme o tipo de exame, sistema de posicionamento do paciente com apoio de queixo, suporte de testa e mordedor descartável, além de guias luminosas (laser) para alinhamento preciso.</w:t>
      </w:r>
    </w:p>
    <w:p w14:paraId="50C4C19B"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lastRenderedPageBreak/>
        <w:t>Deverá acompanhar software proprietário para aquisição, processamento e arquivamento das imagens, compatível com o padrão DICOM e integrável a sistemas PACS/RIS, com interface Ethernet (LAN) para comunicação em rede.</w:t>
      </w:r>
    </w:p>
    <w:p w14:paraId="27443BA4"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O conjunto incluirá monitor LED de 19” (mínimo), resolução Full HD, calibrado para uso diagnóstico, e deverá estar preparado para futura expansão para cefalometria ou CBCT, quando disponível pelo fabricante.</w:t>
      </w:r>
    </w:p>
    <w:p w14:paraId="7FB0BE5E"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O sistema deve possuir proteções elétrica e térmica, indicadores luminosos e sonoros de emissão de radiação, e atender integralmente às normas IEC 60601-1, IEC 60601-1-3, IEC 60601-2-7, IEC 60601-2-28, à RDC ANVISA nº 546/2021 e à Portaria MS nº 453/1998 (ou norma substituta).</w:t>
      </w:r>
    </w:p>
    <w:p w14:paraId="3A841A67"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Deverá apresentar registro ativo na ANVISA, certificado de conformidade (INMETRO, CE ou FDA), manual em português e relatório de instalação e calibração do tubo de RX.</w:t>
      </w:r>
    </w:p>
    <w:p w14:paraId="78F5BDC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Acessórios inclusos: unidade principal, sensor digital completo, computador com software instalado, monitor diagnóstico, mordedores descartáveis, cabos e conectores, e manual técnico.</w:t>
      </w:r>
    </w:p>
    <w:p w14:paraId="067F604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A contratada deverá fornecer, de forma durante a vigência da contratação, todos os insumos descartáveis necessários à execução dos exames panorâmicos, especialmente os mordedores descartáveis, em quantidade compatível com a demanda e de acordo com as especificações do fabricante do equipamento. </w:t>
      </w:r>
    </w:p>
    <w:p w14:paraId="5F9C5DF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Tais insumos deverão ser entregues sempre lacrados, esterilizados quando aplicável, com identificação de lote e validade, garantindo condições adequadas de higiene, biossegurança e rastreabilidade. </w:t>
      </w:r>
    </w:p>
    <w:p w14:paraId="0CCE1AC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fornecimento dos insumos é parte integrante da prestação do serviço, não cabendo qualquer cobrança adicional à Administração pelo consumo regular desses materiais.</w:t>
      </w:r>
    </w:p>
    <w:p w14:paraId="59E65820"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Aparelho de Ultrassonografia 1.200 canais</w:t>
      </w:r>
    </w:p>
    <w:p w14:paraId="74CFABEC"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Equipamento de ultrassonografia diagnóstica de alta performance, totalmente digital, com mínimo de 1.200 canais de processamento de imagem, destinado à realização de exames em pacientes adultos, pediátricos, neonatais e gestantes, abrangendo as especialidades de abdômen, pelve, próstata, mama, tireoide, testículos, sistema vascular periférico, obstetrícia, ginecologia, urologia, musculoesquelético, intraoperatório e ecocardiografia, incluindo exames transtorácicos e ecodoppler de membros superiores e inferiores.</w:t>
      </w:r>
    </w:p>
    <w:p w14:paraId="5E0376F1"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 xml:space="preserve">O sistema deverá operar nos modos de imagem B (bidimensional), M (tempo-movimento), Doppler pulsado (PW), Doppler contínuo, Doppler colorido (CDFI), Power Doppler e </w:t>
      </w:r>
      <w:r w:rsidRPr="006307BF">
        <w:rPr>
          <w:rFonts w:ascii="Times New Roman" w:hAnsi="Times New Roman"/>
          <w:sz w:val="24"/>
          <w:szCs w:val="24"/>
        </w:rPr>
        <w:lastRenderedPageBreak/>
        <w:t>Power Doppler direcional, além de oferecer recursos de imagem dupla (Dual), quádrupla (Quad), modo duplex e tríplex, bem como modo B+B com color/Power síncronos e imagem trapezoidal para transdutores lineares.</w:t>
      </w:r>
    </w:p>
    <w:p w14:paraId="45F6DF48"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O equipamento deverá incorporar tecnologias avançadas de processamento digital, incluindo:</w:t>
      </w:r>
    </w:p>
    <w:p w14:paraId="2AE09DEE"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CLEAR – tecnologia de redução de ruído que proporciona imagens com contornos mais suaves e definição superior;</w:t>
      </w:r>
    </w:p>
    <w:p w14:paraId="061785F6"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BEAM – tecnologia de composição de múltiplos feixes de imagem provenientes de diferentes ângulos, combinados em tempo real, garantindo maior resolução de contraste;</w:t>
      </w:r>
    </w:p>
    <w:p w14:paraId="4F7AE151"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TOUCH – sistema de ajuste rápido de parâmetros de imagem com um único toque;</w:t>
      </w:r>
    </w:p>
    <w:p w14:paraId="3822CE0C"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ZOOM – ampliação em tempo real de alta qualidade, permitindo expansão da imagem para toda a tela.</w:t>
      </w:r>
    </w:p>
    <w:p w14:paraId="2A47723C"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O monitor LCD de alta resolução, com tamanho mínimo de 15 polegadas, deverá ser montado sobre braço multi-direcional, permitindo livre movimentação e ajuste ergonômico. O teclado flutuante e ajustável em altura deverá proporcionar conforto ao operador, com interface digital intuitiva e de fácil acesso às funções principais.</w:t>
      </w:r>
    </w:p>
    <w:p w14:paraId="11F63367" w14:textId="77777777" w:rsidR="00CF6F2E" w:rsidRPr="006307BF" w:rsidRDefault="00CF6F2E" w:rsidP="00962DC3">
      <w:pPr>
        <w:pStyle w:val="PargrafodaLista"/>
        <w:numPr>
          <w:ilvl w:val="2"/>
          <w:numId w:val="1"/>
        </w:numPr>
        <w:spacing w:after="160" w:line="360" w:lineRule="auto"/>
        <w:ind w:left="924" w:hanging="783"/>
        <w:rPr>
          <w:rFonts w:ascii="Times New Roman" w:hAnsi="Times New Roman"/>
          <w:sz w:val="24"/>
          <w:szCs w:val="24"/>
        </w:rPr>
      </w:pPr>
      <w:r w:rsidRPr="006307BF">
        <w:rPr>
          <w:rFonts w:ascii="Times New Roman" w:hAnsi="Times New Roman"/>
          <w:sz w:val="24"/>
          <w:szCs w:val="24"/>
        </w:rPr>
        <w:t>O conjunto deverá incluir transdutores ergonomicamente projetados, leves e adequados às aplicações clínicas previstas, cobrindo ampla faixa de frequências, com identificação automática pelo sistema e troca rápida entre sondas sem necessidade de reinicialização, sendo:</w:t>
      </w:r>
    </w:p>
    <w:p w14:paraId="2D1EB47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Sonda convexa (2–6 MHz) para exames abdominais, gerais e obstétricos;</w:t>
      </w:r>
    </w:p>
    <w:p w14:paraId="0DFDD5A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Sonda linear (5–12 MHz) para estudos vasculares e musculoesqueléticos;</w:t>
      </w:r>
    </w:p>
    <w:p w14:paraId="5DF9554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Sonda setorial/phased array (1–5 MHz) quando houver necessidade de ecocardiografia;</w:t>
      </w:r>
    </w:p>
    <w:p w14:paraId="4148A1A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Sonda endocavitária (5–9 MHz) quando houver demanda ginecológica ou urológica.</w:t>
      </w:r>
    </w:p>
    <w:p w14:paraId="1A6EC4B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Cada sonda deverá apresentar faixa de frequência adequada, sensibilidade acústica, profundidade compatível com sua finalidade e total integração com os recursos de imagem (B, M, Doppler, Color Doppler, Power Doppler, elastografia, conforme o equipamento ofertado) </w:t>
      </w:r>
    </w:p>
    <w:p w14:paraId="267C43D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dispor de portas USB de fácil acesso, gravador de CD/DVD integrado e interface de rede para exportação de imagens, permitindo armazenamento, impressão e transmissão em formato digital compatível com os protocolos DICOM 3.0, assegurando plena integração com sistemas PACS e RIS.</w:t>
      </w:r>
    </w:p>
    <w:p w14:paraId="0842856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console deverá ser instalado sobre carro confeccionado em aço com pintura epóxi, equipado com rodízios em gel com travas de segurança, apresentando dimensões aproximadas de 850 mm (altura) x 400 mm (largura) x 620 mm (profundidade), garantindo estabilidade, mobilidade e segurança operacional.</w:t>
      </w:r>
    </w:p>
    <w:p w14:paraId="7B04065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incluir impressora específica para exames ultrassonográficos, compatível com a resolução e formato de imagem gerado pelo sistema, assegurando a reprodução fiel dos resultados diagnósticos.</w:t>
      </w:r>
    </w:p>
    <w:p w14:paraId="647466F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ser acompanhado de nobreak com processador digital de sinais (DSP), com capacidade suficiente para suportar o sistema em operação durante interrupções momentâneas de energia, garantindo proteção elétrica e continuidade de funcionamento.</w:t>
      </w:r>
    </w:p>
    <w:p w14:paraId="609DE08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Deverão ser fornecidos, ainda, maca, mesa e cadeira apropriadas para a realização dos exames, com dimensões e ergonomia adequadas, confeccionadas em materiais compatíveis com ambiente hospitalar e de fácil higienização.</w:t>
      </w:r>
    </w:p>
    <w:p w14:paraId="23BB5EA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estar em conformidade com as normas ABNT NBR IEC 60601-1 e ABNT NBR IEC 60601-2-37, possuir certificação de segurança elétrica e registro ativo na ANVISA, e ser acompanhado de manual técnico completo, relatórios de calibração, laudos de aceitação e documentação de desempenho emitidos por profissional habilitado.</w:t>
      </w:r>
    </w:p>
    <w:p w14:paraId="662A1A2E" w14:textId="77777777" w:rsidR="00CF6F2E" w:rsidRPr="006307BF" w:rsidRDefault="00CF6F2E" w:rsidP="00962DC3">
      <w:pPr>
        <w:pStyle w:val="PargrafodaLista"/>
        <w:numPr>
          <w:ilvl w:val="2"/>
          <w:numId w:val="1"/>
        </w:numPr>
        <w:spacing w:after="160" w:line="360" w:lineRule="auto"/>
        <w:ind w:left="851" w:hanging="851"/>
        <w:jc w:val="left"/>
        <w:rPr>
          <w:rFonts w:ascii="Times New Roman" w:hAnsi="Times New Roman"/>
          <w:b/>
          <w:bCs/>
          <w:sz w:val="24"/>
          <w:szCs w:val="24"/>
        </w:rPr>
      </w:pPr>
      <w:r w:rsidRPr="006307BF">
        <w:rPr>
          <w:rFonts w:ascii="Times New Roman" w:hAnsi="Times New Roman"/>
          <w:b/>
          <w:bCs/>
          <w:sz w:val="24"/>
          <w:szCs w:val="24"/>
        </w:rPr>
        <w:t>Mamógrafo Digital com Sistema DR (Digital Radiography)</w:t>
      </w:r>
    </w:p>
    <w:p w14:paraId="783B52C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Equipamento médico-hospitalar destinado à realização de exames de mamografia diagnóstica e de rastreamento, com sistema universal de mamografia digital direta (DR), projetado para execução de procedimentos de triagem e diagnóstico em posição ortostática (em pé).</w:t>
      </w:r>
    </w:p>
    <w:p w14:paraId="16E407C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atender integralmente às normas da Agência Nacional de Vigilância Sanitária (ANVISA), ABNT NBR IEC 60601-1, ABNT NBR IEC 60601-2-45, CNEN NN 3.01, bem como às diretrizes e recomendações aplicáveis do Colégio Brasileiro de Radiologia (CBR).</w:t>
      </w:r>
    </w:p>
    <w:p w14:paraId="450BCCB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Estrutura e Estativa</w:t>
      </w:r>
    </w:p>
    <w:p w14:paraId="70B862E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possuir estativa de exame livre vertical, com braço giratório isocêntrico motorizado, composto pela unidade de tubo de raios-X, dispositivo de compressão motorizado e suporte de apoio mamário com detector digital plano integrado (Flat Panel Detector – FPD).</w:t>
      </w:r>
    </w:p>
    <w:p w14:paraId="6CB68E5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Deverá permitir movimentação totalmente motorizada, com posicionamento vertical e rotação automática do conjunto, incluindo ângulos pré-configurados e ajuste de altura do suporte de apoio da mama, assegurando ergonomia, precisão de posicionamento e reprodutibilidade dos exames.</w:t>
      </w:r>
    </w:p>
    <w:p w14:paraId="327F341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distância foco-detector (SID) deverá ser de, no mínimo, 65 cm, garantindo cobertura completa da mama e qualidade de imagem compatível com os padrões diagnósticos da mamografia digital.</w:t>
      </w:r>
    </w:p>
    <w:p w14:paraId="54FD13E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Gerador de Raios-X</w:t>
      </w:r>
    </w:p>
    <w:p w14:paraId="0BF1EA8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gerador deverá ser do tipo alta frequência, controlado por microprocessador, com potência nominal mínima de 3,0 kW, dotado de sistema de controle automático de exposição (AEC), garantindo estabilidade, repetibilidade e otimização da dose.</w:t>
      </w:r>
    </w:p>
    <w:p w14:paraId="5ABDF8F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possuir seleção automática de combinações de parâmetros técnicos (kV, mAs, filtros e tempos) para diferentes densidades e tipos de mama, com automatismo de dose para redução da exposição e maximização da qualidade da imagem.</w:t>
      </w:r>
    </w:p>
    <w:p w14:paraId="45049B4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permitir também a seleção manual de tensão (kV), com faixa operacional compatível com exames mamográficos, assegurando flexibilidade para protocolos específicos.</w:t>
      </w:r>
    </w:p>
    <w:p w14:paraId="5CC5EF8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Dispositivo de Compressão</w:t>
      </w:r>
    </w:p>
    <w:p w14:paraId="3083B84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 compressão deverá ser motorizado, com controle eletrônico de força e limites de segurança, impedindo compressão além do necessário.</w:t>
      </w:r>
    </w:p>
    <w:p w14:paraId="4840931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força de compressão deverá ser pré-selecionável, com indicação digital da força aplicada e da espessura da mama comprimida.</w:t>
      </w:r>
    </w:p>
    <w:p w14:paraId="7058C94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 acionamento e liberação da compressão por meio manual, pedais ou botões, garantindo conforto, precisão e segurança à paciente.</w:t>
      </w:r>
    </w:p>
    <w:p w14:paraId="192D96E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Sistema de Aquisição Digital Direta – DR (Digital Radiography)</w:t>
      </w:r>
      <w:r w:rsidRPr="006307BF">
        <w:rPr>
          <w:rFonts w:ascii="Times New Roman" w:hAnsi="Times New Roman"/>
          <w:sz w:val="24"/>
          <w:szCs w:val="24"/>
        </w:rPr>
        <w:br/>
        <w:t xml:space="preserve"> O conjunto deverá incluir sistema de mamografia digital direta (DR), com detector plano (FPD) integrado ao equipamento, eliminando a necessidade de cassetes e digitalização posterior.</w:t>
      </w:r>
    </w:p>
    <w:p w14:paraId="0503297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detector deverá atender, no mínimo, às seguintes características técnicas:</w:t>
      </w:r>
    </w:p>
    <w:p w14:paraId="655A4BE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Tecnologia do detector: FPD com conversão direta em a-Se (Selênio Amorfo) ou conversão indireta em CsI (Iodeto de Césio);</w:t>
      </w:r>
    </w:p>
    <w:p w14:paraId="541F24C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Tamanho ativo do detector: compatível com mamografia, nos formatos 18 × 24 cm e/ou 24 × 30 cm;</w:t>
      </w:r>
    </w:p>
    <w:p w14:paraId="49D1C44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Pixel pitch entre 50 µm e 100 µm;</w:t>
      </w:r>
    </w:p>
    <w:p w14:paraId="0F647CB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Profundidade de bits mínima entre 14 e 16 bits;</w:t>
      </w:r>
    </w:p>
    <w:p w14:paraId="1D10470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Resolução espacial mínima de 5 pares de linhas por milímetro (≥ 5 lp/mm);</w:t>
      </w:r>
    </w:p>
    <w:p w14:paraId="148292C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Tempo de aquisição de imagem igual ou inferior a 3 (três) segundos, preferencialmente imediato;</w:t>
      </w:r>
    </w:p>
    <w:p w14:paraId="7045494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Baixo ruído eletrônico e resposta uniforme em toda a área ativa do detector.</w:t>
      </w:r>
    </w:p>
    <w:p w14:paraId="2D1863E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 aquisição direta e imediata das imagens, com visualização em tempo real na estação de trabalho, reduzindo o tempo total de exame e aumentando a produtividade.</w:t>
      </w:r>
    </w:p>
    <w:p w14:paraId="1BBEA48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Estação de Trabalho, Processamento e Armazenamento</w:t>
      </w:r>
    </w:p>
    <w:p w14:paraId="7BBA038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incluir estação de trabalho dedicada para aquisição, processamento, visualização, análise e arquivamento das imagens mamográficas digitais.</w:t>
      </w:r>
    </w:p>
    <w:p w14:paraId="2A25B53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software deverá permitir, no mínimo:</w:t>
      </w:r>
    </w:p>
    <w:p w14:paraId="03A51BB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Colimação automática ou manual;</w:t>
      </w:r>
    </w:p>
    <w:p w14:paraId="7024886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Rotação e reversão de imagem (vertical e horizontal);</w:t>
      </w:r>
    </w:p>
    <w:p w14:paraId="4490CFB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Ajuste de densidade, brilho, contraste, sensibilidade e latitude;</w:t>
      </w:r>
    </w:p>
    <w:p w14:paraId="027DC80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Ampliação (zoom) e visualização em tela cheia;</w:t>
      </w:r>
    </w:p>
    <w:p w14:paraId="2E6E48A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Inserção de anotações, textos livres e palavras pré-gravadas;</w:t>
      </w:r>
    </w:p>
    <w:p w14:paraId="57E6A97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Comparação temporal de exames;</w:t>
      </w:r>
    </w:p>
    <w:p w14:paraId="46FFB61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Exportação de imagens em formatos JPEG e padrão DICOM.</w:t>
      </w:r>
    </w:p>
    <w:p w14:paraId="5AFA2A6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ser totalmente compatível com DICOM 3.0, incluindo DICOM Storage, DICOM Print e DICOM Modality Worklist Management, assegurando interoperabilidade com sistemas RIS, HIS e PACS (Picture Archiving and Communication System).</w:t>
      </w:r>
    </w:p>
    <w:p w14:paraId="4A38E61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estação deverá possuir monitor médico de alta resolução, compatível com os requisitos específicos para mamografia digital, calibrado conforme padrões aplicáveis.</w:t>
      </w:r>
    </w:p>
    <w:p w14:paraId="03E0D1B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Equipamento de Impressão</w:t>
      </w:r>
    </w:p>
    <w:p w14:paraId="62D8F6A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ser fornecida impressora médica do tipo Dry, destinada ao processamento a seco de imagens mamográficas digitais, com carregamento à luz do dia e magazine com capacidade entre 100 e 150 filmes.</w:t>
      </w:r>
    </w:p>
    <w:p w14:paraId="387C04F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impressora deverá permitir uso simultâneo de, no mínimo, três tamanhos de filmes, possuir resolução mínima de 50 mícrons, densidade óptica máxima mínima de 3,60 D, conexão direta via DICOM 3.0 com até três modalidades de imagem e controle automático de densidade do filme.</w:t>
      </w:r>
    </w:p>
    <w:p w14:paraId="08D85C5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lastRenderedPageBreak/>
        <w:t>Alimentação Elétrica e Proteção</w:t>
      </w:r>
    </w:p>
    <w:p w14:paraId="6F5A534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 O equipamento deverá operar em 127/220 V – 60 Hz, rede elétrica monofásica, devendo ser acompanhado de nobreak online com comutação automática, compatível com todos os componentes do sistema, garantindo proteção elétrica e continuidade de operação.</w:t>
      </w:r>
    </w:p>
    <w:p w14:paraId="773AED4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b/>
          <w:bCs/>
          <w:sz w:val="24"/>
          <w:szCs w:val="24"/>
        </w:rPr>
        <w:t>Acessórios, Suprimentos e Responsabilidades</w:t>
      </w:r>
    </w:p>
    <w:p w14:paraId="2AAD356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deverá fornecer todos os acessórios necessários ao pleno funcionamento do sistema, bem como assegurar o fornecimento contínuo de películas radiográficas (filmes dry) em quantidade suficiente para até 800 exames mensais, durante toda a vigência contratual, sem ônus adicional para a Administração.</w:t>
      </w:r>
    </w:p>
    <w:p w14:paraId="51E57E7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Certificações e Conformidade</w:t>
      </w:r>
    </w:p>
    <w:p w14:paraId="6C3165D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Todos os equipamentos, sistemas, acessórios e softwares deverão possuir certificado de boas práticas de fabricação e/ou armazenamento e distribuição de produtos para a saúde, emitidos pela ANVISA, bem como certificados de conformidade com as normas brasileiras de segurança elétrica, emitidos por organismo acreditado pelo Inmetro.</w:t>
      </w:r>
    </w:p>
    <w:p w14:paraId="3E1D7F7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As embalagens, manuais e documentação técnica deverão conter dados de identificação do produto, marca do fabricante e número de registro no Ministério da Saúde, garantindo rastreabilidade e plena conformidade regulatória.</w:t>
      </w:r>
    </w:p>
    <w:p w14:paraId="711CABCB" w14:textId="77777777" w:rsidR="0006647E" w:rsidRPr="006307BF" w:rsidRDefault="0006647E" w:rsidP="0006647E">
      <w:pPr>
        <w:pStyle w:val="PargrafodaLista"/>
        <w:spacing w:after="160" w:line="360" w:lineRule="auto"/>
        <w:ind w:left="851"/>
        <w:rPr>
          <w:rFonts w:ascii="Times New Roman" w:hAnsi="Times New Roman"/>
          <w:sz w:val="24"/>
          <w:szCs w:val="24"/>
        </w:rPr>
      </w:pPr>
    </w:p>
    <w:p w14:paraId="4EEFDBA9" w14:textId="77777777" w:rsidR="00CF6F2E" w:rsidRPr="006307BF" w:rsidRDefault="00CF6F2E" w:rsidP="00962DC3">
      <w:pPr>
        <w:pStyle w:val="PargrafodaLista"/>
        <w:numPr>
          <w:ilvl w:val="1"/>
          <w:numId w:val="1"/>
        </w:numPr>
        <w:spacing w:after="160" w:line="360" w:lineRule="auto"/>
        <w:ind w:left="709" w:hanging="709"/>
        <w:rPr>
          <w:rFonts w:ascii="Times New Roman" w:hAnsi="Times New Roman"/>
          <w:b/>
          <w:bCs/>
          <w:sz w:val="24"/>
          <w:szCs w:val="24"/>
        </w:rPr>
      </w:pPr>
      <w:r w:rsidRPr="006307BF">
        <w:rPr>
          <w:rFonts w:ascii="Times New Roman" w:hAnsi="Times New Roman"/>
          <w:b/>
          <w:bCs/>
          <w:sz w:val="24"/>
          <w:szCs w:val="24"/>
        </w:rPr>
        <w:t>Tomógrafo Computadorizado Multislice 16 Canais</w:t>
      </w:r>
    </w:p>
    <w:p w14:paraId="62CAC26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Equipamento de tomografia computadorizada Multislice, com mínimo de 16 canais de detecção e capacidade para 32 cortes por rotação, com tempos de varredura inferiores a 1 (um) segundo, destinado à realização de exames diagnósticos em múltiplas regiões anatômicas, de média e alta complexidade, em ambiente hospitalar, em conformidade com as normas da ANVISA, ABNT NBR IEC 60601-1, ABNT NBR IEC 60601-2-44 e demais regulamentações técnicas e de radioproteção aplicáveis.</w:t>
      </w:r>
    </w:p>
    <w:p w14:paraId="178FD0D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Gantry:</w:t>
      </w:r>
    </w:p>
    <w:p w14:paraId="034C8F0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gantry deverá possuir ampla abertura, assegurando conforto ao paciente e facilitando o posicionamento durante a rotina de exames, com diâmetro mínimo de abertura de 700 mm.</w:t>
      </w:r>
    </w:p>
    <w:p w14:paraId="2B17796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distância tubo–detector deverá ser de aproximadamente 948,4 mm, com inclinação motorizada do gantry de ±30° em modo digital, permitindo ajustes para diferentes tipos de estudo.</w:t>
      </w:r>
    </w:p>
    <w:p w14:paraId="3E991BF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sistema deverá dispor de sistema de posicionamento com lasers tridimensionais (3D) alinhados, bem como de sistema de proteção com bloqueio anticolisão e função de parada de segurança, prevenindo danos ao paciente e ao equipamento.</w:t>
      </w:r>
    </w:p>
    <w:p w14:paraId="12D1CDE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gantry deverá possuir controles frontais e tela de LCD integrada, possibilitando, no próprio gantry, o acionamento de funções como: parada de emergência, iniciar/parar varredura, retorno à posição “home”, pré-ajustes, deslocamento para o plano de varredura, ajuste de mesa (entrada/saída e altura), inclinação, acionamento das luzes de alinhamento a laser e comandos relacionados ao sensor de colisão.</w:t>
      </w:r>
    </w:p>
    <w:p w14:paraId="15D42F1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Painel de Controle e Comunicação:</w:t>
      </w:r>
    </w:p>
    <w:p w14:paraId="081E827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possuir controle móvel de operação, permitindo o acionamento remoto das principais funções do sistema.</w:t>
      </w:r>
    </w:p>
    <w:p w14:paraId="157F8FD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haver controles posicionados na lateral da mesa, com funções de retorno à posição inicial (“home”), ajuste de altura e posicionamento vertical, facilitando o preparo do paciente.</w:t>
      </w:r>
    </w:p>
    <w:p w14:paraId="59BDA33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contar com intercomunicador bidirecional e recurso de mensagens de voz automáticas (auto-voice) para orientação do paciente durante os exames.</w:t>
      </w:r>
    </w:p>
    <w:p w14:paraId="5B2C323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Detector de Raios-X:</w:t>
      </w:r>
    </w:p>
    <w:p w14:paraId="498FB77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detector deverá ser do tipo estado sólido de alta velocidade, com cintiladores de terras raras, com as seguintes características mínimas:</w:t>
      </w:r>
    </w:p>
    <w:p w14:paraId="297DDBE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Número de canais de detecção: 16 canais;</w:t>
      </w:r>
    </w:p>
    <w:p w14:paraId="5C6AAD1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Número de detectores por coluna: 704;</w:t>
      </w:r>
    </w:p>
    <w:p w14:paraId="037F730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Total de elementos detectores: 11.264;</w:t>
      </w:r>
    </w:p>
    <w:p w14:paraId="4B6D5A7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Cobertura anatômica por rotação: 20 mm.</w:t>
      </w:r>
    </w:p>
    <w:p w14:paraId="3D346F8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possuir sistema de gerenciamento térmico com controle de temperatura em múltiplas posições, de modo a evitar interferências térmicas nos detectores e manter estabilidade de desempenho.</w:t>
      </w:r>
    </w:p>
    <w:p w14:paraId="1FA7884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Parâmetros de Aquisição:</w:t>
      </w:r>
    </w:p>
    <w:p w14:paraId="7922E2E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 velocidades de rotação de, no mínimo, 0,75 s; 1,0 s; 1,5 s e 2,0 s, possibilitando realização de 32 cortes em 0,75 segundo.</w:t>
      </w:r>
    </w:p>
    <w:p w14:paraId="4A67A81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espessura mínima de reconstrução deverá ser de 0,625 mm, devendo estar disponíveis espessuras nominais de corte de 0,625 mm, 1,25 mm, 2,5 mm, 3,75 mm, 5,0 mm, 7,5 mm e 10 mm.</w:t>
      </w:r>
    </w:p>
    <w:p w14:paraId="05A82AB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campo de visão para aquisição (SFOV) deverá variar entre 20 mm e 430 mm, com intervalo máximo de varredura helicoidal de 1.200 mm e capacidade para aquisição helicoidal contínua sem interrupção por até 100 segundos.</w:t>
      </w:r>
    </w:p>
    <w:p w14:paraId="1F7A5B7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w:t>
      </w:r>
    </w:p>
    <w:p w14:paraId="34146AB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Escanogramas em tempo real (AP e lateral);</w:t>
      </w:r>
    </w:p>
    <w:p w14:paraId="0E4E603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Varredura em modo axial (sequencial);</w:t>
      </w:r>
    </w:p>
    <w:p w14:paraId="6FCF171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Varredura de volume em modo helicoidal.</w:t>
      </w:r>
    </w:p>
    <w:p w14:paraId="76B5D51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Mesa de Exames:</w:t>
      </w:r>
    </w:p>
    <w:p w14:paraId="38BE0B8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mesa deverá suportar peso mínimo de 200 kg sem perda de precisão de posicionamento, possuir largura do tampo mínima de 475 mm, com superfície radiotransparente e de fácil higienização.</w:t>
      </w:r>
    </w:p>
    <w:p w14:paraId="6DCE4C2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mesa deverá permitir rebaixamento em relação ao piso até aproximadamente 440 mm, comprimento total de até 1.600 mm, faixa de varredura livre de 1.200 mm e precisão de movimento horizontal de ±0,25 mm.</w:t>
      </w:r>
    </w:p>
    <w:p w14:paraId="1E4D7BB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Tubo de Raios-X:</w:t>
      </w:r>
    </w:p>
    <w:p w14:paraId="1D910BC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tubo de raios-X deverá ser dimensionado para uso intensivo, com:</w:t>
      </w:r>
    </w:p>
    <w:p w14:paraId="607CBBE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Capacidade térmica do ânodo de 3,5 MHU (6,5 MHU equivalente com NDI);</w:t>
      </w:r>
    </w:p>
    <w:p w14:paraId="2C40C5F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Velocidade máxima de resfriamento do ânodo de 735 kHU/minuto;</w:t>
      </w:r>
    </w:p>
    <w:p w14:paraId="4BF747A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Sistema de resfriamento à óleo/ar;</w:t>
      </w:r>
    </w:p>
    <w:p w14:paraId="6885CBD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Dois pontos focais: foco grosso de 1,2 mm x 1,4 mm e foco fino de 0,7 mm x 0,8 mm.</w:t>
      </w:r>
    </w:p>
    <w:p w14:paraId="6FE97A4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Gerador de Raios-X:</w:t>
      </w:r>
    </w:p>
    <w:p w14:paraId="6B03DB3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gerador deverá ser do tipo inversor de alta frequência, com potência de saída de 32 kW (60 kW equivalente com NDI).</w:t>
      </w:r>
    </w:p>
    <w:p w14:paraId="0DFDB17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seleção de tensão deverá abranger, no mínimo, os valores de 70 kV, 80 kV, 100 kV, 120 kV e 140 kV, com seleção de corrente de 10 a 300 mA.</w:t>
      </w:r>
    </w:p>
    <w:p w14:paraId="588DC5A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alimentação elétrica deverá ser dimensionada para 380 V, 60 Hz, em conformidade com as normas de instalações elétricas em estabelecimentos assistenciais de saúde.</w:t>
      </w:r>
    </w:p>
    <w:p w14:paraId="51E52E1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Console de Operação e Processamento:</w:t>
      </w:r>
    </w:p>
    <w:p w14:paraId="6026746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console de operação deverá permitir a manipulação, reconstrução, filmagem, pós-processamento e arquivamento de imagens já adquiridas durante a realização de novos exames, sem interrupção do fluxo de trabalho.</w:t>
      </w:r>
    </w:p>
    <w:p w14:paraId="3E4BC4B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sistema deverá permitir definição de parâmetros de digitalização, controle das operações de varredura, visualização das imagens, emissão e transmissão de dados e imagens, com </w:t>
      </w:r>
      <w:r w:rsidRPr="006307BF">
        <w:rPr>
          <w:rFonts w:ascii="Times New Roman" w:hAnsi="Times New Roman"/>
          <w:sz w:val="24"/>
          <w:szCs w:val="24"/>
        </w:rPr>
        <w:lastRenderedPageBreak/>
        <w:t>monitor LCD widescreen de 24 polegadas, resolução mínima de 1920 x 1200 pixels, teclado e mouse.</w:t>
      </w:r>
    </w:p>
    <w:p w14:paraId="7BC7918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possibilitar o cadastro prévio de dados demográficos de pacientes, seleção de protocolos, controle completo da varredura dirigida por protocolo, e criação de protocolos de exame pré-programados e personalizados, inclusive para estudos pediátricos, com técnicas específicas para redução de dose em crianças.</w:t>
      </w:r>
    </w:p>
    <w:p w14:paraId="3225CB9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incluir, no mínimo:</w:t>
      </w:r>
    </w:p>
    <w:p w14:paraId="6F0055D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Software de programação dupla e simultânea de exames;</w:t>
      </w:r>
    </w:p>
    <w:p w14:paraId="7AEB02B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Programa de instrução ao paciente;</w:t>
      </w:r>
    </w:p>
    <w:p w14:paraId="24D3CAA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Arquivamento automático e impressão automática configurável;</w:t>
      </w:r>
    </w:p>
    <w:p w14:paraId="6C12F82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UPS (nobreak) dedicado ao console e ao processador de imagens;</w:t>
      </w:r>
    </w:p>
    <w:p w14:paraId="2EC60D6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RMS – Sistema de Manutenção Remota, permitindo monitoramento do status operacional em tempo real, suporte técnico e intervenções de manutenção mais ágeis e eficientes.</w:t>
      </w:r>
    </w:p>
    <w:p w14:paraId="7EFD660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Pós-processamento e Visualização de Imagens:</w:t>
      </w:r>
    </w:p>
    <w:p w14:paraId="5A41436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 visualização em matriz de até 1024 x 1024, disposição de múltiplos quadros (multiframe), ajuste de janela e nível (WW/WL), aumento (zoom), panorâmica, seleção de região de interesse (ROI), rotação de imagem, medições, cine e funções de realce de borda e suavização.</w:t>
      </w:r>
    </w:p>
    <w:p w14:paraId="14C3033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possuir pacote de pós-processamento avançado, incluindo, no mínimo:</w:t>
      </w:r>
    </w:p>
    <w:p w14:paraId="185EE4B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Software 3D para diferentes tipos de reconstrução;</w:t>
      </w:r>
    </w:p>
    <w:p w14:paraId="0B791FD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Volume Rendering;</w:t>
      </w:r>
    </w:p>
    <w:p w14:paraId="40C843E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Reconstrução de superfície e projeção de raios (CVR);</w:t>
      </w:r>
    </w:p>
    <w:p w14:paraId="5DE15D2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Reconstrução multiplanar em tempo real (MPR);</w:t>
      </w:r>
    </w:p>
    <w:p w14:paraId="29BFFE3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Software angiográfico (MIP e MinIP);</w:t>
      </w:r>
    </w:p>
    <w:p w14:paraId="45880AF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Reconstrução curvilínea e oblíqua;</w:t>
      </w:r>
    </w:p>
    <w:p w14:paraId="0F18E20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Visualização em tempo real durante a aquisição, com capacidade para exibir até 16 imagens por segundo.</w:t>
      </w:r>
    </w:p>
    <w:p w14:paraId="48A2C5A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As espessuras de reconstrução disponíveis deverão ser, no mínimo: 0,625 mm, 1,25 mm, 2,5 mm, 3,75 mm, 5,0 mm, 7,5 mm e 10 mm, com campo de visão para reconstrução (DFOV) entre 20 e 430 mm, matrizes de 512 x 512 e 1024 x 1024, resolução espacial mínima de 15,6 lp/cm, e resolução de baixo contraste de 3 mm @ 0,3%.</w:t>
      </w:r>
    </w:p>
    <w:p w14:paraId="2786A07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A faixa de valores de atenuação (CT value) deverá abranger de -32.767 a +32.768, com tempo de reconstrução de imagem de até 16 imagens por segundo, possibilitando revisão imediata e paralela à aquisição.</w:t>
      </w:r>
    </w:p>
    <w:p w14:paraId="72C5EF0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Armazenamento, Processador e Rede:</w:t>
      </w:r>
    </w:p>
    <w:p w14:paraId="2E6FF9E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dispor de capacidade mínima de armazenamento de 2 TB para imagens reconstruídas e 1 TB para dados brutos (raw data), com unidade de gravação CD-RW/DVD-RW.</w:t>
      </w:r>
    </w:p>
    <w:p w14:paraId="18D2A6E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configuração mínima deverá incluir:</w:t>
      </w:r>
    </w:p>
    <w:p w14:paraId="645A98A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Sistema operacional Windows 10 (64 bits) embarcado;</w:t>
      </w:r>
    </w:p>
    <w:p w14:paraId="02A0291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Processador equivalente a Intel Core i3 3,6 GHz ou superior;</w:t>
      </w:r>
    </w:p>
    <w:p w14:paraId="55556E6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Memória RAM mínima de 32 GB.</w:t>
      </w:r>
    </w:p>
    <w:p w14:paraId="4979932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possuir interface de rede Ethernet 1000M/100M adaptativa, com suporte completo ao protocolo DICOM 3.0, incluindo:</w:t>
      </w:r>
    </w:p>
    <w:p w14:paraId="58101EC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DICOM Full Worklist (MWM);</w:t>
      </w:r>
    </w:p>
    <w:p w14:paraId="7D7AAF8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lang w:val="en-US"/>
        </w:rPr>
      </w:pPr>
      <w:r w:rsidRPr="006307BF">
        <w:rPr>
          <w:rFonts w:ascii="Times New Roman" w:hAnsi="Times New Roman"/>
          <w:sz w:val="24"/>
          <w:szCs w:val="24"/>
          <w:lang w:val="en-US"/>
        </w:rPr>
        <w:t>DICOM MPPS (Modality Performed Procedure Step);</w:t>
      </w:r>
    </w:p>
    <w:p w14:paraId="66ACE76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DICOM Print;</w:t>
      </w:r>
    </w:p>
    <w:p w14:paraId="1236ED2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DICOM Storage SCU;</w:t>
      </w:r>
    </w:p>
    <w:p w14:paraId="6035DA7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DICOM Query &amp; Retrieve;</w:t>
      </w:r>
    </w:p>
    <w:p w14:paraId="0D0B28D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Visualizador DICOM.</w:t>
      </w:r>
    </w:p>
    <w:p w14:paraId="002B055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Ferramentas de Controle de Dose:</w:t>
      </w:r>
    </w:p>
    <w:p w14:paraId="0D77D14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dispor de tecnologia de modulação de feixe de raios-X (imA Technology ou equivalente), para ajuste automático da dose em função da anatomia do paciente, garantindo alta qualidade de imagem com menor dose possível.</w:t>
      </w:r>
    </w:p>
    <w:p w14:paraId="48A3D33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incluir algoritmo de reconstrução iterativa (NanoDose Iteration – NDI ou equivalente), para otimização da dose de radiação e redução de artefatos, em especial artefatos metálicos.</w:t>
      </w:r>
    </w:p>
    <w:p w14:paraId="4FEA4E4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oferecer recursos de aquisição em baixa dose (por exemplo, 70 kV low-dose scanning) para estudos específicos, inclusive pediátricos, em observância ao princípio ALARA.</w:t>
      </w:r>
    </w:p>
    <w:p w14:paraId="6AC91A4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Acessórios e Suportes de Posicionamento:</w:t>
      </w:r>
    </w:p>
    <w:p w14:paraId="40013F7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Suporte de cabeça axial;</w:t>
      </w:r>
    </w:p>
    <w:p w14:paraId="0AECFB9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Suporte de braço;</w:t>
      </w:r>
    </w:p>
    <w:p w14:paraId="407BD81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Suporte de pernas;</w:t>
      </w:r>
    </w:p>
    <w:p w14:paraId="6A1EED0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Extensor de mesa;</w:t>
      </w:r>
    </w:p>
    <w:p w14:paraId="3F79437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Faixas de restrição para estabilização do paciente;</w:t>
      </w:r>
    </w:p>
    <w:p w14:paraId="2A1D54F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Colchonetes para acomodação e segurança;</w:t>
      </w:r>
    </w:p>
    <w:p w14:paraId="425063F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Fantoma para controle de qualidade de imagem;</w:t>
      </w:r>
    </w:p>
    <w:p w14:paraId="2116C57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Manuais de operação em língua portuguesa.</w:t>
      </w:r>
    </w:p>
    <w:p w14:paraId="01A2CA9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Caso a prescrição médica indique a necessidade de realização de exames que demandem a administração de meio de contraste, a contratada deverá assegurar o fornecimento integral do respectivo insumo, devidamente regularizado junto aos órgãos competentes, em quantitativo suficiente, dentro do prazo de validade e em conformidade com as especificações técnicas, sanitárias e de segurança aplicáveis, de modo a garantir a adequada, segura e eficaz execução do procedimento diagnóstico.</w:t>
      </w:r>
    </w:p>
    <w:p w14:paraId="5D43B516" w14:textId="313CB40E"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Aparelho de Ressonância Magnética 1,5 Tesla</w:t>
      </w:r>
      <w:r w:rsidR="00F64FD3">
        <w:rPr>
          <w:rFonts w:ascii="Times New Roman" w:hAnsi="Times New Roman"/>
          <w:b/>
          <w:bCs/>
          <w:sz w:val="24"/>
          <w:szCs w:val="24"/>
        </w:rPr>
        <w:t>.</w:t>
      </w:r>
    </w:p>
    <w:p w14:paraId="0986F4D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Equipamento médico-hospitalar destinado à realização de exames de ressonância magnética nuclear de média e alta complexidade, com campo magnético nominal de 1,5 Tesla (ou superior), apto à execução simultânea de processos de aquisição, reconstrução e exibição de imagens em múltiplos planos anatômicos, operando de forma estável em ambiente com temperatura entre 18 °C e 25 °C, conforme as condições ambientais estabelecidas pelos fabricantes e as normas da ANVISA, ABNT NBR IEC 60601-1, ABNT NBR IEC 60601-2-33, CNEN NN 3.01, e demais regulamentações pertinentes.</w:t>
      </w:r>
    </w:p>
    <w:p w14:paraId="196BDE5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Magneto:</w:t>
      </w:r>
    </w:p>
    <w:p w14:paraId="5A3D30E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ser equipado com magneto supercondutor para corpo inteiro, com intensidade de campo magnético igual ou superior a 1,5 T, com abertura mínima de 70 cm, garantindo conforto e segurança ao paciente.</w:t>
      </w:r>
    </w:p>
    <w:p w14:paraId="788904F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magneto deverá ser fornecido com carga completa de criogênio, se aplicável, e possuir sistema de resfriamento que assegure estabilidade térmica e baixa taxa de evaporação, garantindo operação contínua e baixo custo de manutenção.</w:t>
      </w:r>
    </w:p>
    <w:p w14:paraId="3B8FB69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Sistema de Gradientes:</w:t>
      </w:r>
    </w:p>
    <w:p w14:paraId="135DAB3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Intensidade mínima por eixo de 24 mT/m ou superior;</w:t>
      </w:r>
    </w:p>
    <w:p w14:paraId="0B7EDC7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Taxa de variação (slew rate) mínima por eixo de 55 T/m/s ou superior;</w:t>
      </w:r>
    </w:p>
    <w:p w14:paraId="1CDD6A0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Arquitetura de controle digital de alta precisão, garantindo resolução espacial e temporal elevadas e compatibilidade com aquisições rápidas (fast imaging), dinâmicas e funcionais.</w:t>
      </w:r>
    </w:p>
    <w:p w14:paraId="75392E0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Sistema de Radiofrequência (RF):</w:t>
      </w:r>
    </w:p>
    <w:p w14:paraId="2DA70E0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sistema de RF deverá possuir potência mínima de 2,5 kW, com mínimo de quatro (4) canais independentes, permitindo a operação simultânea de duas bobinas de radiofrequência para diferentes regiões anatômicas, otimizando o tempo de exame e a relação sinal/ruído.</w:t>
      </w:r>
    </w:p>
    <w:p w14:paraId="7CD1A31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ser compatível com técnicas de aquisição paralela, devendo incluir software dedicado (iPAT, SENSE, ASSET ou equivalente) com fator mínimo de aceleração 2, assegurando desempenho aprimorado em exames com grandes volumes anatômicos.</w:t>
      </w:r>
    </w:p>
    <w:p w14:paraId="1169A76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Bobinas de Radiofrequência:</w:t>
      </w:r>
    </w:p>
    <w:p w14:paraId="1D49024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Bobina de corpo/abdome com 2 elementos;</w:t>
      </w:r>
    </w:p>
    <w:p w14:paraId="14EA079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Bobina de crânio com 4 elementos, compatível com técnicas de aquisição paralela;</w:t>
      </w:r>
    </w:p>
    <w:p w14:paraId="7130CCA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Bobina de coluna torácica/lombar com 4 elementos, compatível com aquisição paralela;</w:t>
      </w:r>
    </w:p>
    <w:p w14:paraId="7827ABA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Bobina de pescoço/cervical dedicada;</w:t>
      </w:r>
    </w:p>
    <w:p w14:paraId="24F1447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Bobina de ombro com 2 elementos;</w:t>
      </w:r>
    </w:p>
    <w:p w14:paraId="56DB78F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Bobinas de extremidades (grande e pequena) com no mínimo 4 elementos, compatíveis com aquisição paralela.</w:t>
      </w:r>
    </w:p>
    <w:p w14:paraId="3CBD8F3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Todas as bobinas deverão ser compatíveis com o magneto, registradas na ANVISA, e dotadas de engate rápido, materiais não ferromagnéticos e isolamento dielétrico adequado, permitindo uso seguro no campo magnético.</w:t>
      </w:r>
    </w:p>
    <w:p w14:paraId="4F2C6D9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Mesa do Paciente e Sistema de Supervisão:</w:t>
      </w:r>
    </w:p>
    <w:p w14:paraId="7674818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mesa de exames deverá possuir movimentação longitudinal e lateral motorizada, suportando carga mínima de 200 kg, com deslocamento suave e preciso, bem como sistema de emergência para retirada rápida do paciente em caso de necessidade.</w:t>
      </w:r>
    </w:p>
    <w:p w14:paraId="6E9941A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dispor de intercomunicador bidirecional entre paciente e operador, iluminação interna e alarmes sonoros, permitindo monitoramento contínuo durante o exame.</w:t>
      </w:r>
    </w:p>
    <w:p w14:paraId="08786D0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Console Principal e Processamento:</w:t>
      </w:r>
    </w:p>
    <w:p w14:paraId="0EFB526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console principal deverá possuir monitor colorido de alta resolução (mínimo 18” LCD plano), mouse e teclado alfanumérico, e processador de 2,6 GHz ou superior, com memória mínima de 2 GB dedicada à reconstrução de imagens.</w:t>
      </w:r>
    </w:p>
    <w:p w14:paraId="5A95F1D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sistema deverá permitir armazenamento de, no mínimo, 110.000 imagens em matriz 256 × 256 não comprimidas, com funções de arquivamento automático, indexação por paciente </w:t>
      </w:r>
      <w:r w:rsidRPr="006307BF">
        <w:rPr>
          <w:rFonts w:ascii="Times New Roman" w:hAnsi="Times New Roman"/>
          <w:sz w:val="24"/>
          <w:szCs w:val="24"/>
        </w:rPr>
        <w:lastRenderedPageBreak/>
        <w:t>e compatibilidade plena com protocolo DICOM 3.0 (Send/Receive, Query/Retrieve, Basic Print, Modality Worklist, Storage, Storage Commitment).</w:t>
      </w:r>
    </w:p>
    <w:p w14:paraId="456CBC6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Parâmetros de Aquisição e Qualidade de Imagem:</w:t>
      </w:r>
    </w:p>
    <w:p w14:paraId="77854ED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permitir matriz de aquisição de até 512 × 512, campo de visão (FoV) variável entre 1 cm e 40 cm, e aquisições bidimensionais (2D) e tridimensionais (3D), com filtros digitais de imagem integrados.</w:t>
      </w:r>
    </w:p>
    <w:p w14:paraId="502EF64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disponibilizar os seguintes conjuntos de sequências e técnicas básicas (ou equivalentes):</w:t>
      </w:r>
    </w:p>
    <w:p w14:paraId="34AC0AF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lang w:val="en-US"/>
        </w:rPr>
      </w:pPr>
      <w:r w:rsidRPr="006307BF">
        <w:rPr>
          <w:rFonts w:ascii="Times New Roman" w:hAnsi="Times New Roman"/>
          <w:sz w:val="24"/>
          <w:szCs w:val="24"/>
          <w:lang w:val="en-US"/>
        </w:rPr>
        <w:t>Spin Echo (SE); Gradient Echo (GRE); Turbo Spin Echo (TSE); Inversion Recovery (IR);</w:t>
      </w:r>
    </w:p>
    <w:p w14:paraId="472C9C0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Eco-planar (EPI) — modos Single Shot e Multi-Shot;</w:t>
      </w:r>
    </w:p>
    <w:p w14:paraId="1569FE7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STIR e saturação seletiva de água/gordura;</w:t>
      </w:r>
    </w:p>
    <w:p w14:paraId="1E544A9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lang w:val="en-US"/>
        </w:rPr>
      </w:pPr>
      <w:r w:rsidRPr="006307BF">
        <w:rPr>
          <w:rFonts w:ascii="Times New Roman" w:hAnsi="Times New Roman"/>
          <w:sz w:val="24"/>
          <w:szCs w:val="24"/>
          <w:lang w:val="en-US"/>
        </w:rPr>
        <w:t>2D/3D Time-of-Flight (ToF) e Phase Contrast (PC);</w:t>
      </w:r>
    </w:p>
    <w:p w14:paraId="22BD51A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Turbo Dark Fluid e Turbo Spin Echo 3D isotrópico;</w:t>
      </w:r>
    </w:p>
    <w:p w14:paraId="53F2374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Difusão ponderada (DWI) em EPI e HASTE;</w:t>
      </w:r>
    </w:p>
    <w:p w14:paraId="0E3E8C5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Técnicas espectrais de saturação de gordura com visualização fat-only, water-only, in-phase e out-of-phase.</w:t>
      </w:r>
    </w:p>
    <w:p w14:paraId="1099886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Softwares de Processamento e Reconstrução:</w:t>
      </w:r>
    </w:p>
    <w:p w14:paraId="6D1342E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incluir pacote completo de softwares de reconstrução e pós-processamento clínico, contendo, no mínimo:</w:t>
      </w:r>
    </w:p>
    <w:p w14:paraId="16FB073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Reformatação multiplanar (MPR);</w:t>
      </w:r>
    </w:p>
    <w:p w14:paraId="37518F4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Projeção de intensidade máxima (MIP) e mínima (MinIP);</w:t>
      </w:r>
    </w:p>
    <w:p w14:paraId="4EF30BC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Medição de distâncias, ângulos e áreas (ROI);</w:t>
      </w:r>
    </w:p>
    <w:p w14:paraId="5D18DCB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Reconstrução tridimensional de superfície (SSD);</w:t>
      </w:r>
    </w:p>
    <w:p w14:paraId="1DD739A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Subtração e soma de imagens;</w:t>
      </w:r>
    </w:p>
    <w:p w14:paraId="64CAD2B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Redução de artefatos de fluxo e movimento;</w:t>
      </w:r>
    </w:p>
    <w:p w14:paraId="5401BE2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Correção de movimento para exames de crânio, cardíacos e abdominais;</w:t>
      </w:r>
    </w:p>
    <w:p w14:paraId="61E8763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Composição de imagens para campos de visão estendidos (FoV extended);</w:t>
      </w:r>
    </w:p>
    <w:p w14:paraId="2E0C27F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Ferramentas integradas de análise e pós-processamento em alta resolução, livres de artefatos.</w:t>
      </w:r>
    </w:p>
    <w:p w14:paraId="2365547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Características Operacionais e Ambientais:</w:t>
      </w:r>
    </w:p>
    <w:p w14:paraId="0165519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ser projetado para exames de rotina com alta definição, dotado de bobinas dedicadas que permitam a aquisição de imagens de qualidade diagnóstica, assegurando precisão e segurança clínica.</w:t>
      </w:r>
    </w:p>
    <w:p w14:paraId="26F8B05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conjunto deverá estar preparado para operação contínua, com sistema de resfriamento eficiente, estabilização de energia e conformidade com as normas de segurança elétrica e eletromagnética aplicáveis a ambientes de diagnóstico por imagem.</w:t>
      </w:r>
    </w:p>
    <w:p w14:paraId="2D924F0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Certificações e Conformidade:</w:t>
      </w:r>
    </w:p>
    <w:p w14:paraId="60EDA45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Todos os componentes, acessórios e softwares deverão possuir registro ativo na ANVISA, certificados de boas práticas de fabricação e conformidade elétrica, e manuais técnicos em português.</w:t>
      </w:r>
    </w:p>
    <w:p w14:paraId="17C60D3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instalação deverá observar os requisitos de blindagem, aterramento, climatização e radioproteção, devendo a contratada ser responsável pela instalação completa, calibração, validação técnica e manutenção preventiva e corretiva durante toda a vigência contratual.</w:t>
      </w:r>
    </w:p>
    <w:p w14:paraId="23F6895F"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Aparelho de Densitometria Óssea</w:t>
      </w:r>
    </w:p>
    <w:p w14:paraId="4400BB6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Equipamento médico-hospitalar destinado à avaliação quantitativa da densidade mineral óssea (DMO), por meio da tecnologia de dupla energia de raios-X (DXA/DEXA), utilizado no rastreamento, diagnóstico e monitoramento da osteoporose e de outras doenças metabólicas ósseas. </w:t>
      </w:r>
    </w:p>
    <w:p w14:paraId="6B23547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atender integralmente às normas da ANVISA, ABNT NBR IEC 60601-1 e às diretrizes do Colégio Brasileiro de Radiologia (CBR) e da Organização Mundial da Saúde (OMS) para exames de densitometria óssea.</w:t>
      </w:r>
    </w:p>
    <w:p w14:paraId="456C031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sistema deverá operar com feixe Fan-Beam ou Pencil-Beam, ou tecnologia equivalente ou superior, garantindo alta resolução espacial e baixa dose de radiação, assegurando precisão nos resultados e segurança para o paciente e o operador. </w:t>
      </w:r>
    </w:p>
    <w:p w14:paraId="5BC05E0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dispor de sistema automatizado de posicionamento e escaneamento, com mesa de exame motorizada e superfície radiotransparente, permitindo movimentação suave e segura durante as aquisições.</w:t>
      </w:r>
    </w:p>
    <w:p w14:paraId="7DE515D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A mesa de exame deverá possuir estrutura estável e ergonômica, com capacidade mínima de carga de 130 kg, possibilitando acomodação adequada de pacientes de diferentes biotipos. </w:t>
      </w:r>
    </w:p>
    <w:p w14:paraId="5884331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 o posicionamento automático e preciso do transdutor, garantindo uniformidade entre as aquisições e minimizando erros de posicionamento.</w:t>
      </w:r>
    </w:p>
    <w:p w14:paraId="62A8228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equipamento deverá incluir sistema computadorizado de aquisição e análise de imagens, com software clínico específico para cálculo automático dos índices T-Score e Z-Score, empregando algoritmos validados internacionalmente e bancos de dados de referência populacional. </w:t>
      </w:r>
    </w:p>
    <w:p w14:paraId="6740E7C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software deverá gerar relatórios automáticos e interpretativos, sinalizando achados compatíveis com osteopenia, osteoporose ou outras alterações metabólicas ósseas, de acordo com os critérios da OMS.</w:t>
      </w:r>
    </w:p>
    <w:p w14:paraId="4008EEF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 a comparação longitudinal de exames anteriores, com armazenamento em banco de dados interno, e exportação em formato DICOM 3.0, compatível com o PACS (Picture Archiving and Communication System) e com o prontuário eletrônico do paciente (PEP), assegurando rastreabilidade e integração com a rede de diagnóstico por imagem da Administração.</w:t>
      </w:r>
    </w:p>
    <w:p w14:paraId="31C3AD7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possuir módulo de emissão de relatórios clínicos com laudo automatizado, gerando versões digitais (integradas ao PACS ou PEP) e impressas (por impressora a laser ou térmica), permitindo a personalização dos relatórios com inserção de dados clínicos, gráficos comparativos e observações médicas.</w:t>
      </w:r>
    </w:p>
    <w:p w14:paraId="3AE2186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incluir mecanismos de calibração automática e autoteste de desempenho, com relatórios de controle de qualidade rastreáveis e registro de manutenção periódica, garantindo a precisão diagnóstica e a conformidade com as exigências regulatórias.</w:t>
      </w:r>
    </w:p>
    <w:p w14:paraId="0ECFECE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acompanhar dispositivo de proteção elétrica (no-break ou estabilizador), destinado à proteção contra variações de tensão, quedas de energia ou sobrecargas elétricas, com potência compatível ao consumo do equipamento, bateria interna com autonomia mínima de 30 minutos, e sinalização visual e/ou sonora de funcionamento e de falha de energia.</w:t>
      </w:r>
    </w:p>
    <w:p w14:paraId="59C05BE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será responsável pela instalação completa do equipamento, incluindo calibração, validação técnica, manutenção preventiva e corretiva, além de fornecer treinamento técnico-operacional aos profissionais que operarão o equipamento, assegurando o correto manuseio e a execução dos exames conforme os protocolos clínicos e de segurança vigentes.</w:t>
      </w:r>
    </w:p>
    <w:p w14:paraId="439325D4"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Sistema de Videoendoscopia com Processador de Imagem</w:t>
      </w:r>
    </w:p>
    <w:p w14:paraId="7F1F1F96"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 xml:space="preserve">Equipamento médico-hospitalar destinado à realização de exames endoscópicos diagnósticos e terapêuticos do trato digestivo superior, composto por processador de imagem, fonte de luz, tubos endoscópicos flexíveis e acessórios complementares, compatíveis entre si e registrados na ANVISA. </w:t>
      </w:r>
    </w:p>
    <w:p w14:paraId="680BBB12"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 sistema deverá atender integralmente às normas da ABNT NBR IEC 60601-1, ABNT NBR IEC 60601-2-18, ABNT NBR IEC 60601-2-2, bem como às diretrizes da SOBED (Sociedade Brasileira de Endoscopia Digestiva) e demais normas sanitárias aplicáveis.</w:t>
      </w:r>
    </w:p>
    <w:p w14:paraId="25148BDD"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lastRenderedPageBreak/>
        <w:t xml:space="preserve">O processador de imagem deverá ser dotado de saída VGA e analógica, assegurando alta definição de imagem, com representação precisa dos capilares e estruturas de mucosa. </w:t>
      </w:r>
    </w:p>
    <w:p w14:paraId="20466D76"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 sistema deverá possuir recurso de cromoscopia óptica para aprimorar a visibilidade de vasos e detalhes microscópicos, bem como funções de ampliação eletrônica (mínimo 1.2x e 1.5x) sem perda de qualidade, com acionamento direto no painel de controle.</w:t>
      </w:r>
    </w:p>
    <w:p w14:paraId="48E208FB"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 equipamento deverá dispor de modos duplos de aprimoramento estrutural (Tipo A e Tipo B), permitindo observação seletiva de estruturas de mucosas maiores e menores, inclusive microvasculares, conforme o tipo de exame.</w:t>
      </w:r>
    </w:p>
    <w:p w14:paraId="227F591B"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 sistema deverá possibilitar armazenamento de imagens estáticas e videoclipes em mídias digitais externas, com função automática de medição, exibição em modo Picture in Picture e integração simultânea de imagens endoscópicas, fluoroscópicas e posicionais, facilitando o acompanhamento clínico em tempo real.</w:t>
      </w:r>
    </w:p>
    <w:p w14:paraId="0A8A2512"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Deverá dispor de função de identificação automática do endoscópio (ID) para rastreabilidade e gerenciamento do conjunto, assegurando compatibilidade com expansões de sistema de próxima geração.</w:t>
      </w:r>
    </w:p>
    <w:p w14:paraId="70BCE938"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Fonte de Luz e Sistema de Ar-Água:</w:t>
      </w:r>
    </w:p>
    <w:p w14:paraId="1A4C06B4"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O conjunto deverá incluir fonte de luz de alta intensidade (xenon ou LED), com lâmpada auxiliar de substituição emergencial, sistema de ar e água integrado compatível com os tubos endoscópicos, e controle automático de intensidade luminosa.</w:t>
      </w:r>
    </w:p>
    <w:p w14:paraId="71A9D68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fonte deverá ser acoplada ao processador e prover iluminação uniforme, sem oscilações ou aquecimento excessivo, com suporte para controle remoto de parâmetros operacionais.</w:t>
      </w:r>
    </w:p>
    <w:p w14:paraId="1B978FD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Tubos de Endoscopia:</w:t>
      </w:r>
    </w:p>
    <w:p w14:paraId="20754D86" w14:textId="77777777" w:rsidR="00CF6F2E" w:rsidRPr="006307BF" w:rsidRDefault="00CF6F2E" w:rsidP="00962DC3">
      <w:pPr>
        <w:pStyle w:val="PargrafodaLista"/>
        <w:numPr>
          <w:ilvl w:val="2"/>
          <w:numId w:val="1"/>
        </w:numPr>
        <w:spacing w:after="160" w:line="278" w:lineRule="auto"/>
        <w:ind w:left="851" w:hanging="851"/>
        <w:jc w:val="left"/>
        <w:rPr>
          <w:rFonts w:ascii="Times New Roman" w:hAnsi="Times New Roman"/>
          <w:sz w:val="24"/>
          <w:szCs w:val="24"/>
        </w:rPr>
      </w:pPr>
      <w:r w:rsidRPr="006307BF">
        <w:rPr>
          <w:rFonts w:ascii="Times New Roman" w:hAnsi="Times New Roman"/>
          <w:b/>
          <w:bCs/>
          <w:sz w:val="24"/>
          <w:szCs w:val="24"/>
        </w:rPr>
        <w:t>Gastroscópio (EDA)</w:t>
      </w:r>
    </w:p>
    <w:p w14:paraId="4F2BC62D" w14:textId="77777777" w:rsidR="00CF6F2E" w:rsidRPr="006307BF" w:rsidRDefault="00CF6F2E" w:rsidP="00962DC3">
      <w:pPr>
        <w:pStyle w:val="PargrafodaLista"/>
        <w:numPr>
          <w:ilvl w:val="3"/>
          <w:numId w:val="1"/>
        </w:numPr>
        <w:spacing w:after="160" w:line="278" w:lineRule="auto"/>
        <w:ind w:left="1843" w:hanging="992"/>
        <w:jc w:val="left"/>
        <w:rPr>
          <w:rFonts w:ascii="Times New Roman" w:hAnsi="Times New Roman"/>
          <w:sz w:val="24"/>
          <w:szCs w:val="24"/>
        </w:rPr>
      </w:pPr>
      <w:r w:rsidRPr="006307BF">
        <w:rPr>
          <w:rFonts w:ascii="Times New Roman" w:hAnsi="Times New Roman"/>
          <w:sz w:val="24"/>
          <w:szCs w:val="24"/>
        </w:rPr>
        <w:t xml:space="preserve">Diâmetro do tubo de inserção de 9 a 10mm; </w:t>
      </w:r>
    </w:p>
    <w:p w14:paraId="5D5E8489" w14:textId="77777777" w:rsidR="00CF6F2E" w:rsidRPr="006307BF" w:rsidRDefault="00CF6F2E" w:rsidP="00962DC3">
      <w:pPr>
        <w:pStyle w:val="PargrafodaLista"/>
        <w:numPr>
          <w:ilvl w:val="3"/>
          <w:numId w:val="1"/>
        </w:numPr>
        <w:spacing w:after="160" w:line="278" w:lineRule="auto"/>
        <w:ind w:left="1843" w:hanging="992"/>
        <w:jc w:val="left"/>
        <w:rPr>
          <w:rFonts w:ascii="Times New Roman" w:hAnsi="Times New Roman"/>
          <w:sz w:val="24"/>
          <w:szCs w:val="24"/>
        </w:rPr>
      </w:pPr>
      <w:r w:rsidRPr="006307BF">
        <w:rPr>
          <w:rFonts w:ascii="Times New Roman" w:hAnsi="Times New Roman"/>
          <w:sz w:val="24"/>
          <w:szCs w:val="24"/>
        </w:rPr>
        <w:t xml:space="preserve">Comprimento efeitvo de trabalho ≥ 1.000 mm; </w:t>
      </w:r>
    </w:p>
    <w:p w14:paraId="0E0F73F5" w14:textId="77777777" w:rsidR="00CF6F2E" w:rsidRPr="006307BF" w:rsidRDefault="00CF6F2E" w:rsidP="00962DC3">
      <w:pPr>
        <w:pStyle w:val="PargrafodaLista"/>
        <w:numPr>
          <w:ilvl w:val="3"/>
          <w:numId w:val="1"/>
        </w:numPr>
        <w:spacing w:after="160" w:line="278" w:lineRule="auto"/>
        <w:ind w:left="1843" w:hanging="992"/>
        <w:jc w:val="left"/>
        <w:rPr>
          <w:rFonts w:ascii="Times New Roman" w:hAnsi="Times New Roman"/>
          <w:sz w:val="24"/>
          <w:szCs w:val="24"/>
        </w:rPr>
      </w:pPr>
      <w:r w:rsidRPr="006307BF">
        <w:rPr>
          <w:rFonts w:ascii="Times New Roman" w:hAnsi="Times New Roman"/>
          <w:sz w:val="24"/>
          <w:szCs w:val="24"/>
        </w:rPr>
        <w:t xml:space="preserve">Canal de trabalho 2,8mm ou mais; </w:t>
      </w:r>
    </w:p>
    <w:p w14:paraId="01E03EF9" w14:textId="77777777" w:rsidR="00CF6F2E" w:rsidRPr="006307BF" w:rsidRDefault="00CF6F2E" w:rsidP="00962DC3">
      <w:pPr>
        <w:pStyle w:val="PargrafodaLista"/>
        <w:numPr>
          <w:ilvl w:val="3"/>
          <w:numId w:val="1"/>
        </w:numPr>
        <w:spacing w:after="160" w:line="278" w:lineRule="auto"/>
        <w:ind w:left="1843" w:hanging="992"/>
        <w:jc w:val="left"/>
        <w:rPr>
          <w:rFonts w:ascii="Times New Roman" w:hAnsi="Times New Roman"/>
          <w:sz w:val="24"/>
          <w:szCs w:val="24"/>
        </w:rPr>
      </w:pPr>
      <w:r w:rsidRPr="006307BF">
        <w:rPr>
          <w:rFonts w:ascii="Times New Roman" w:hAnsi="Times New Roman"/>
          <w:sz w:val="24"/>
          <w:szCs w:val="24"/>
        </w:rPr>
        <w:t xml:space="preserve">Angulação: aproximadamente 210°/90° (para cima/baixo) e 100°/100° (direita/esquerda); </w:t>
      </w:r>
    </w:p>
    <w:p w14:paraId="12DC7614" w14:textId="77777777" w:rsidR="00CF6F2E" w:rsidRPr="006307BF" w:rsidRDefault="00CF6F2E" w:rsidP="00962DC3">
      <w:pPr>
        <w:pStyle w:val="PargrafodaLista"/>
        <w:numPr>
          <w:ilvl w:val="3"/>
          <w:numId w:val="1"/>
        </w:numPr>
        <w:spacing w:after="160" w:line="278" w:lineRule="auto"/>
        <w:ind w:left="1843" w:hanging="992"/>
        <w:jc w:val="left"/>
        <w:rPr>
          <w:rFonts w:ascii="Times New Roman" w:hAnsi="Times New Roman"/>
          <w:sz w:val="24"/>
          <w:szCs w:val="24"/>
        </w:rPr>
      </w:pPr>
      <w:r w:rsidRPr="006307BF">
        <w:rPr>
          <w:rFonts w:ascii="Times New Roman" w:hAnsi="Times New Roman"/>
          <w:sz w:val="24"/>
          <w:szCs w:val="24"/>
        </w:rPr>
        <w:t>Alta resistência à desinfecção de alto nível.</w:t>
      </w:r>
    </w:p>
    <w:p w14:paraId="2EAAA9C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Colonoscópio</w:t>
      </w:r>
    </w:p>
    <w:p w14:paraId="643FC680" w14:textId="77777777" w:rsidR="00CF6F2E" w:rsidRPr="006307BF" w:rsidRDefault="00CF6F2E" w:rsidP="00962DC3">
      <w:pPr>
        <w:pStyle w:val="PargrafodaLista"/>
        <w:numPr>
          <w:ilvl w:val="3"/>
          <w:numId w:val="1"/>
        </w:numPr>
        <w:spacing w:after="160" w:line="360" w:lineRule="auto"/>
        <w:rPr>
          <w:rFonts w:ascii="Times New Roman" w:hAnsi="Times New Roman"/>
          <w:sz w:val="24"/>
          <w:szCs w:val="24"/>
        </w:rPr>
      </w:pPr>
      <w:r w:rsidRPr="006307BF">
        <w:rPr>
          <w:rFonts w:ascii="Times New Roman" w:hAnsi="Times New Roman"/>
          <w:sz w:val="24"/>
          <w:szCs w:val="24"/>
        </w:rPr>
        <w:t xml:space="preserve">Comprimento efetivo de trabalho ≥ 1.600 mm; </w:t>
      </w:r>
    </w:p>
    <w:p w14:paraId="7DAF17D4" w14:textId="77777777" w:rsidR="00CF6F2E" w:rsidRPr="006307BF" w:rsidRDefault="00CF6F2E" w:rsidP="00962DC3">
      <w:pPr>
        <w:pStyle w:val="PargrafodaLista"/>
        <w:numPr>
          <w:ilvl w:val="3"/>
          <w:numId w:val="1"/>
        </w:numPr>
        <w:spacing w:after="160" w:line="360" w:lineRule="auto"/>
        <w:rPr>
          <w:rFonts w:ascii="Times New Roman" w:hAnsi="Times New Roman"/>
          <w:sz w:val="24"/>
          <w:szCs w:val="24"/>
        </w:rPr>
      </w:pPr>
      <w:r w:rsidRPr="006307BF">
        <w:rPr>
          <w:rFonts w:ascii="Times New Roman" w:hAnsi="Times New Roman"/>
          <w:sz w:val="24"/>
          <w:szCs w:val="24"/>
        </w:rPr>
        <w:t xml:space="preserve">Diâmetro do tubo de inserção 12–13 mm; </w:t>
      </w:r>
    </w:p>
    <w:p w14:paraId="41321F78" w14:textId="77777777" w:rsidR="00CF6F2E" w:rsidRPr="006307BF" w:rsidRDefault="00CF6F2E" w:rsidP="00962DC3">
      <w:pPr>
        <w:pStyle w:val="PargrafodaLista"/>
        <w:numPr>
          <w:ilvl w:val="3"/>
          <w:numId w:val="1"/>
        </w:numPr>
        <w:spacing w:after="160" w:line="360" w:lineRule="auto"/>
        <w:rPr>
          <w:rFonts w:ascii="Times New Roman" w:hAnsi="Times New Roman"/>
          <w:sz w:val="24"/>
          <w:szCs w:val="24"/>
        </w:rPr>
      </w:pPr>
      <w:r w:rsidRPr="006307BF">
        <w:rPr>
          <w:rFonts w:ascii="Times New Roman" w:hAnsi="Times New Roman"/>
          <w:sz w:val="24"/>
          <w:szCs w:val="24"/>
        </w:rPr>
        <w:t xml:space="preserve">Canal de trabalho ≥ 3,2 mm; </w:t>
      </w:r>
    </w:p>
    <w:p w14:paraId="3AEE1762" w14:textId="77777777" w:rsidR="00CF6F2E" w:rsidRPr="006307BF" w:rsidRDefault="00CF6F2E" w:rsidP="00962DC3">
      <w:pPr>
        <w:pStyle w:val="PargrafodaLista"/>
        <w:numPr>
          <w:ilvl w:val="3"/>
          <w:numId w:val="1"/>
        </w:numPr>
        <w:spacing w:after="160" w:line="360" w:lineRule="auto"/>
        <w:rPr>
          <w:rFonts w:ascii="Times New Roman" w:hAnsi="Times New Roman"/>
          <w:sz w:val="24"/>
          <w:szCs w:val="24"/>
        </w:rPr>
      </w:pPr>
      <w:r w:rsidRPr="006307BF">
        <w:rPr>
          <w:rFonts w:ascii="Times New Roman" w:hAnsi="Times New Roman"/>
          <w:sz w:val="24"/>
          <w:szCs w:val="24"/>
        </w:rPr>
        <w:t xml:space="preserve">Alta flexibilidade, torque e angulação ampliada; </w:t>
      </w:r>
    </w:p>
    <w:p w14:paraId="5B03EDCE" w14:textId="77777777" w:rsidR="00CF6F2E" w:rsidRPr="006307BF" w:rsidRDefault="00CF6F2E" w:rsidP="00962DC3">
      <w:pPr>
        <w:pStyle w:val="PargrafodaLista"/>
        <w:numPr>
          <w:ilvl w:val="3"/>
          <w:numId w:val="1"/>
        </w:numPr>
        <w:spacing w:after="160" w:line="360" w:lineRule="auto"/>
        <w:rPr>
          <w:rFonts w:ascii="Times New Roman" w:hAnsi="Times New Roman"/>
          <w:sz w:val="24"/>
          <w:szCs w:val="24"/>
        </w:rPr>
      </w:pPr>
      <w:r w:rsidRPr="006307BF">
        <w:rPr>
          <w:rFonts w:ascii="Times New Roman" w:hAnsi="Times New Roman"/>
          <w:sz w:val="24"/>
          <w:szCs w:val="24"/>
        </w:rPr>
        <w:t>Compatibilidade com terapias: polipectomia, biópsia, hemostasia.</w:t>
      </w:r>
    </w:p>
    <w:p w14:paraId="40C6E48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Os tubos de vídeoendoscopia deverão ser flexíveis, com canal de trabalho compatível com acessórios terapêuticos (biópsia, polipectomia, aspiração, irrigação, eletrocautério e laser).</w:t>
      </w:r>
    </w:p>
    <w:p w14:paraId="293B0AE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incluir mínimo de dois tubos compatíveis com o processador e a fonte de luz, atendendo integralmente às especificações do fabricante e ao manual técnico aprovado pela ANVISA.</w:t>
      </w:r>
    </w:p>
    <w:p w14:paraId="591F232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Acessórios e Componentes Complementares:</w:t>
      </w:r>
    </w:p>
    <w:p w14:paraId="1A946F1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acompanhar todos os acessórios previstos no manual técnico, incluindo maletas de transporte, tampas, escovas, adaptadores, válvulas, conectores, tubos de ligação, frascos e garrafas para irrigação e coleta.</w:t>
      </w:r>
    </w:p>
    <w:p w14:paraId="4B7618E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Deverão ser fornecidos, no mínimo:</w:t>
      </w:r>
    </w:p>
    <w:p w14:paraId="0CA6FA9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02 pinças de biópsia compatíveis com o tubo de colonoscopia por semana;</w:t>
      </w:r>
    </w:p>
    <w:p w14:paraId="7CE8390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03 alças de polipectomia (tamanhos 15 a 30mm) compatíveis com bisturi elétrico, por semana; </w:t>
      </w:r>
    </w:p>
    <w:p w14:paraId="73E1FC3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02 redes cata-pólipo compatíveis com o canal de colonoscopia;</w:t>
      </w:r>
    </w:p>
    <w:p w14:paraId="3F95CF4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3 hemoclipes por semana;</w:t>
      </w:r>
    </w:p>
    <w:p w14:paraId="713DB60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02 agulhas de injeção por semana;</w:t>
      </w:r>
    </w:p>
    <w:p w14:paraId="677CFF3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Escovas de limpeza compatíveis com o comprimento e diâmetro do tubo, disponibilização sempre que necessário;</w:t>
      </w:r>
    </w:p>
    <w:p w14:paraId="41579E5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01 eletrocautério para endoscopia digestiva alta ou baixa, com caneta compatível;</w:t>
      </w:r>
    </w:p>
    <w:p w14:paraId="59628D1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01 mesa ou maca para exame e 01 mesa ou maca adicional para recuperação anestésica;</w:t>
      </w:r>
    </w:p>
    <w:p w14:paraId="34CC174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01 carrinho de anestesia completo.</w:t>
      </w:r>
    </w:p>
    <w:p w14:paraId="14A6E4A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Sistema de Captura e Processamento de Imagens em alta definição:</w:t>
      </w:r>
    </w:p>
    <w:p w14:paraId="619EA1E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incluir computador com placa de captura compatível, software específico para aquisição e armazenamento de imagens endoscópicas, e impressora a laser colorida para emissão de laudos e registros clínicos.</w:t>
      </w:r>
    </w:p>
    <w:p w14:paraId="1DB6D0F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monitor de vídeo deverá possuir resolução compatível com a qualidade de imagem gerada pelo processador, calibração DICOM e tela mínima de 21”, com tratamento antirreflexo e ajuste de brilho e contraste.</w:t>
      </w:r>
    </w:p>
    <w:p w14:paraId="097BAC1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 gravação e arquivamento digital de exames, com interface DICOM e recursos para exportação em formatos JPEG, MP4 e DICOM, assegurando controle de acesso e rastreabilidade conforme a Lei nº 13.709/2018 (LGPD).</w:t>
      </w:r>
    </w:p>
    <w:p w14:paraId="68849FD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Infraestrutura e Apoio Operacional:</w:t>
      </w:r>
    </w:p>
    <w:p w14:paraId="42F5575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conjunto deverá incluir rack metálico com prateleiras ajustáveis e chave, suporte para monitor, régua de energia com tomadas hospitalares e no-break bivolt automático, com potência suficiente para alimentar o sistema completo em caso de interrupção de energia.</w:t>
      </w:r>
    </w:p>
    <w:p w14:paraId="5923B88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Deverão acompanhar aspirador cirúrgico portátil com frascos coletores esterilizáveis, mangueira de aspiração e filtros bacteriológicos, além de aspirador auxiliar de menor porte para uso complementar durante o exame.</w:t>
      </w:r>
    </w:p>
    <w:p w14:paraId="4A6C22A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integrar monitor multiparamétrico com cardioscopia, oximetria e pressão arterial não invasiva, permitindo o acompanhamento clínico durante a sedação ou recuperação do paciente.</w:t>
      </w:r>
    </w:p>
    <w:p w14:paraId="3179952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Responsabilidades e Garantia de Operação</w:t>
      </w:r>
    </w:p>
    <w:p w14:paraId="205B5C5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será responsável pela instalação completa do sistema, incluindo infraestrutura elétrica, de rede e de gases medicinais, bem como pela calibração, testes de desempenho, manutenção preventiva e corretiva, e pela capacitação técnica dos profissionais que operarão o conjunto.</w:t>
      </w:r>
    </w:p>
    <w:p w14:paraId="6BF1924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Todos os componentes, acessórios e softwares deverão possuir registro ativo na ANVISA, certificados de conformidade elétrica e segurança, e serem fornecidos com manuais técnicos em português e relatórios de aceitação e desempenho assinados por profissional habilitado quando aplicáveis.</w:t>
      </w:r>
    </w:p>
    <w:p w14:paraId="2D8480A3" w14:textId="77777777" w:rsidR="00CF6F2E" w:rsidRPr="006307BF" w:rsidRDefault="00CF6F2E" w:rsidP="00962DC3">
      <w:pPr>
        <w:pStyle w:val="PargrafodaLista"/>
        <w:numPr>
          <w:ilvl w:val="1"/>
          <w:numId w:val="1"/>
        </w:numPr>
        <w:spacing w:after="160" w:line="360" w:lineRule="auto"/>
        <w:ind w:left="709" w:hanging="709"/>
        <w:rPr>
          <w:rFonts w:ascii="Times New Roman" w:hAnsi="Times New Roman"/>
          <w:b/>
          <w:bCs/>
          <w:sz w:val="24"/>
          <w:szCs w:val="24"/>
        </w:rPr>
      </w:pPr>
      <w:r w:rsidRPr="006307BF">
        <w:rPr>
          <w:rFonts w:ascii="Times New Roman" w:hAnsi="Times New Roman"/>
          <w:b/>
          <w:bCs/>
          <w:sz w:val="24"/>
          <w:szCs w:val="24"/>
        </w:rPr>
        <w:t>Espiromômetro Digital ou Computadorizado</w:t>
      </w:r>
    </w:p>
    <w:p w14:paraId="4F47A98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Equipamento médico destinado à avaliação funcional do sistema respiratório, por meio da mensuração de volumes e fluxos respiratórios em exames de espirometria. </w:t>
      </w:r>
    </w:p>
    <w:p w14:paraId="0B3FA8B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 a realização de testes de fluxo-volume (curvas inspiratórias e expiratórias), teste volume-tempo, e o cálculo automático de parâmetros clínicos, tais como CVF (Capacidade Vital Forçada), VEF₁ (Volume Expiratório Forçado no Primeiro Segundo), VEF₁/CVF, e FEF25-75% (Fluxo Expiratório Forçado Médio), de acordo com as normas técnicas da Sociedade Brasileira de Pneumologia e Tisiologia (SBPT) e as diretrizes da American Thoracic Society (ATS) e da European Respiratory Society (ERS).</w:t>
      </w:r>
    </w:p>
    <w:p w14:paraId="243833F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equipamento deverá ser digital ou computadorizado, com sensor de medida integrado, capaz de gerar curvas precisas e de baixa variação, assegurando acurácia diagnóstica e reprodutibilidade. </w:t>
      </w:r>
    </w:p>
    <w:p w14:paraId="1B2D9EF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sensor pneumotacográfico ou de turbina deverá ser de alta precisão, possuir baixa resistência ao fluxo, e permitir o uso de filtros bacteriológicos e virais descartáveis, com eficiência mínima de 99%. </w:t>
      </w:r>
    </w:p>
    <w:p w14:paraId="4038FBB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Deverá possuir calibração automática ou manual, com pino calibrador de 3 litros, e margem de erro inferior a ±3%, conforme normas internacionais.</w:t>
      </w:r>
    </w:p>
    <w:p w14:paraId="651E8BD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sistema deverá ser acompanhado de software de aquisição e análise de dados, com interface gráfica intuitiva, banco de dados interno para gerenciamento de pacientes e geração de relatórios interpretativos automáticos. </w:t>
      </w:r>
    </w:p>
    <w:p w14:paraId="5FE71BC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software deverá permitir visualização de curvas fluxo-volume e volume-tempo em tempo real, além de realizar comparações com valores de referência populacionais, conforme idade, sexo, estatura e etnia.</w:t>
      </w:r>
    </w:p>
    <w:p w14:paraId="4020AFD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Deverá dispor de módulo de emissão de relatórios clínicos, com capacidade para exportação em formato PDF e integração com sistemas de prontuário eletrônico (PEP) ou PACS, permitindo assinatura digital (ICP-Brasil) e armazenamento seguro dos resultados. </w:t>
      </w:r>
    </w:p>
    <w:p w14:paraId="410717E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possibilitar emissão de laudos automáticos e gráficos comparativos de evolução, assegurando rastreabilidade e integridade dos dados clínicos.</w:t>
      </w:r>
    </w:p>
    <w:p w14:paraId="482C233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incluir impressora térmica ou a laser, para impressão dos gráficos e relatórios gerados, com conexão USB ou de rede, operação direta via software e capacidade de impressão de relatórios em tempo real.</w:t>
      </w:r>
    </w:p>
    <w:p w14:paraId="604F3D2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acompanhar filtros descartáveis de uso individual, estéreis e com válvula unidirecional, destinados à prevenção de contaminação cruzada entre pacientes, devendo ser de uso único e compatíveis com o bocal do sensor de fluxo.</w:t>
      </w:r>
    </w:p>
    <w:p w14:paraId="5AEA1B5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ser fornecido com pino calibrador de 3 litros, certificado e identificado de forma rastreável, conforme as normas da SBPT e ATS/ERS, utilizado obrigatoriamente para aferição e calibração periódica do espiromômetro.</w:t>
      </w:r>
    </w:p>
    <w:p w14:paraId="6228DE4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Deverá incluir oxímetro de pulso portátil ou de mesa, destinado à mensuração não invasiva da saturação de oxigênio (SpO₂) e da frequência cardíaca, utilizado para avaliações complementares antes e após o esforço físico. </w:t>
      </w:r>
    </w:p>
    <w:p w14:paraId="54E54B8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oxímetro deverá possuir display digital, sensor de dedo reutilizável ou descartável, alarmes visuais e sonoros, e calibração conforme as normas da ANVISA e Inmetro.</w:t>
      </w:r>
    </w:p>
    <w:p w14:paraId="7B8F30D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operar em conjunto com notebook ou microcomputador dedicado, com sistema operacional compatível com o software do espiromômetro, processador e memória adequados ao processamento em tempo real, conexões USB e de rede, sistema de proteção antivírus e interface segura de armazenamento e transmissão de dados.</w:t>
      </w:r>
    </w:p>
    <w:p w14:paraId="3F50934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A contratada será responsável pela instalação, calibração inicial, manutenção preventiva e corretiva, além de fornecer treinamento técnico-operacional da equipe ou profissional </w:t>
      </w:r>
      <w:r w:rsidRPr="006307BF">
        <w:rPr>
          <w:rFonts w:ascii="Times New Roman" w:hAnsi="Times New Roman"/>
          <w:sz w:val="24"/>
          <w:szCs w:val="24"/>
        </w:rPr>
        <w:lastRenderedPageBreak/>
        <w:t>designado, assegurando o uso adequado, a segurança dos pacientes e a conformidade com os protocolos clínicos e sanitários vigentes.</w:t>
      </w:r>
    </w:p>
    <w:p w14:paraId="112FAEA4" w14:textId="77777777" w:rsidR="00CF6F2E" w:rsidRPr="006307BF" w:rsidRDefault="00CF6F2E" w:rsidP="00962DC3">
      <w:pPr>
        <w:pStyle w:val="PargrafodaLista"/>
        <w:numPr>
          <w:ilvl w:val="1"/>
          <w:numId w:val="1"/>
        </w:numPr>
        <w:spacing w:after="160" w:line="360" w:lineRule="auto"/>
        <w:ind w:left="709" w:hanging="709"/>
        <w:rPr>
          <w:rFonts w:ascii="Times New Roman" w:hAnsi="Times New Roman"/>
          <w:b/>
          <w:bCs/>
          <w:sz w:val="24"/>
          <w:szCs w:val="24"/>
        </w:rPr>
      </w:pPr>
      <w:r w:rsidRPr="006307BF">
        <w:rPr>
          <w:rFonts w:ascii="Times New Roman" w:hAnsi="Times New Roman"/>
          <w:b/>
          <w:bCs/>
          <w:sz w:val="24"/>
          <w:szCs w:val="24"/>
        </w:rPr>
        <w:t>Broncoscópio Flexível de Fibra Óptica ou Vídeo-Broncoscópio</w:t>
      </w:r>
    </w:p>
    <w:p w14:paraId="6D4B8FD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Equipamento médico-hospitalar destinado à visualização direta do trato respiratório inferior, incluindo traqueia e brônquios segmentares, para fins diagnósticos e terapêuticos, em pacientes adultos e/ou pediátricos. O sistema deverá atender integralmente às normas da ANVISA, ABNT NBR IEC 60601-1, ABNT NBR IEC 60601-2-18, ABNT NBR IEC 60601-2-2, e às recomendações da Sociedade Brasileira de Pneumologia e Tisiologia (SBPT) e da Sociedade Brasileira de Endoscopia Respiratória (SOBER).</w:t>
      </w:r>
    </w:p>
    <w:p w14:paraId="06DAD34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broncoscópio flexível, de fibra óptica ou vídeo digital, deverá possuir controle de angulação multidirecional, sistema óptico de alta resolução (HD ou superior) e canal operatório compatível com pinças, escovas citológicas e sondas terapêuticas.</w:t>
      </w:r>
    </w:p>
    <w:p w14:paraId="13E8E58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Deverá permitir introdução de instrumentos acessórios para biópsias, remoção de secreções, lavagem broncoalveolar e aspiração seletiva. </w:t>
      </w:r>
    </w:p>
    <w:p w14:paraId="68B91FA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Os modelos pediátricos deverão possuir diâmetro externo reduzido e flexibilidade aprimorada, assegurando segurança e conforto durante o exame em pacientes de menor porte.</w:t>
      </w:r>
    </w:p>
    <w:p w14:paraId="20FF9CA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incluir fonte de luz fria e processador de imagem integrados, capazes de fornecer iluminação intensa e uniforme (xenon ou LED) e processamento digital em tempo real.</w:t>
      </w:r>
    </w:p>
    <w:p w14:paraId="0928ECB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possuir ajuste automático de intensidade luminosa, balanço de branco eletrônico, e suporte a resolução Full HD ou superior, com compatibilidade com cabos de luz de diferentes marcas e conectores padrão universal.</w:t>
      </w:r>
    </w:p>
    <w:p w14:paraId="020CDCC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incluir monitor médico profissional com tela mínima de 21 polegadas, resolução Full HD (1920x1080), tratamento antirreflexo, suporte ajustável e base estável, compatível com o protocolo DICOM para visualização e documentação das imagens em tempo real.</w:t>
      </w:r>
    </w:p>
    <w:p w14:paraId="427D902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possuir módulo de gravação e arquivamento de imagens e vídeos, com armazenamento em HD interno, servidor PACS (Picture Archiving and Communication System) ou nuvem, permitindo exportação em formatos DICOM, MP4 e JPEG, controle de acesso por credenciais, logs de auditoria e backup automático, assegurando integridade e rastreabilidade dos dados conforme a Lei nº 13.709/2018 (Lei Geral de Proteção de Dados – LGPD).</w:t>
      </w:r>
    </w:p>
    <w:p w14:paraId="661049A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conjunto deverá acompanhar cabos de luz e de conexão compatíveis com os padrões do equipamento, confeccionados com materiais de alta flexibilidade, isolamento térmico e proteção contra interferência eletromagnética, assegurando durabilidade e desempenho óptico adequado.</w:t>
      </w:r>
    </w:p>
    <w:p w14:paraId="19E5F3C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incluir sistema de aspiração cirúrgica portátil, com vazão ajustável, frasco coletor esterilizável, filtro hidrofóbico, sistema antitransbordamento e rodízios com trava de segurança, destinado à remoção de secreções e fluidos durante os exames.</w:t>
      </w:r>
    </w:p>
    <w:p w14:paraId="25C5823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 monitoramento deverá ser composto por oxímetro de pulso e monitor multiparamétrico, capazes de registrar ECG, SpO₂, pressão arterial (não invasiva), frequência cardíaca e respiratória em tempo real, com alarmas visuais e sonoros, interface de fácil utilização e possibilidade de impressão ou exportação dos dados.</w:t>
      </w:r>
    </w:p>
    <w:p w14:paraId="252153E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ambiente de realização dos exames deverá dispor de carrinho de emergência completo, com desfibrilador bifásico, medicamentos de urgência, kit de intubação, ventilador manual (ambu), seringas, agulhas e materiais críticos, de modo a assegurar resposta imediata a intercorrências respiratórias ou cardiovasculares.</w:t>
      </w:r>
    </w:p>
    <w:p w14:paraId="0A9D335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Deverão ser fornecidos instrumentais compatíveis com o canal operatório, incluindo pinças de biópsia e escovas citológicas estéreis, bem como outros acessórios diagnósticos ou terapêuticos (como sondas de aspiração, cateteres e agulhas de punção). </w:t>
      </w:r>
    </w:p>
    <w:p w14:paraId="4BC769B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Esses itens poderão ser de uso único ou reutilizáveis, desde que esterilizáveis e devidamente registrados na ANVISA, devendo ser entregues em embalagem individual e identificada.</w:t>
      </w:r>
    </w:p>
    <w:p w14:paraId="3C2EAA6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será responsável pela instalação completa do sistema, calibração, validação técnica, manutenção preventiva e corretiva, bem como pela capacitação técnica dos operadores, assegurando o uso seguro, eficiente e conforme as normas de biossegurança, controle de infecção hospitalar e radioproteção aplicáveis.</w:t>
      </w:r>
    </w:p>
    <w:p w14:paraId="654B2779" w14:textId="77777777" w:rsidR="00CF6F2E" w:rsidRPr="006307BF" w:rsidRDefault="00CF6F2E" w:rsidP="00962DC3">
      <w:pPr>
        <w:pStyle w:val="PargrafodaLista"/>
        <w:numPr>
          <w:ilvl w:val="1"/>
          <w:numId w:val="1"/>
        </w:numPr>
        <w:spacing w:after="160" w:line="360" w:lineRule="auto"/>
        <w:ind w:left="709" w:hanging="709"/>
        <w:rPr>
          <w:rFonts w:ascii="Times New Roman" w:hAnsi="Times New Roman"/>
          <w:b/>
          <w:bCs/>
          <w:sz w:val="24"/>
          <w:szCs w:val="24"/>
        </w:rPr>
      </w:pPr>
      <w:r w:rsidRPr="006307BF">
        <w:rPr>
          <w:rFonts w:ascii="Times New Roman" w:hAnsi="Times New Roman"/>
          <w:b/>
          <w:bCs/>
          <w:sz w:val="24"/>
          <w:szCs w:val="24"/>
        </w:rPr>
        <w:t>Histeroscópio Rígido</w:t>
      </w:r>
    </w:p>
    <w:p w14:paraId="0F363DC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Equipamento médico-hospitalar destinado à visualização direta da cavidade uterina, permitindo a realização de exames diagnósticos e procedimentos cirúrgicos minimamente invasivos, como biópsias, ressecções e polipectomias.</w:t>
      </w:r>
    </w:p>
    <w:p w14:paraId="2EEDAA1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atender integralmente às normas da ANVISA, ABNT NBR IEC 60601-1, ABNT NBR IEC 60601-2-18, ABNT NBR IEC 60601-2-2, bem como às diretrizes do Federação Brasileira das Associações de Ginecologia e Obstetrícia (FEBRASGO) e aos protocolos da Sociedade Brasileira de Endoscopia Ginecológica (SBEG).</w:t>
      </w:r>
    </w:p>
    <w:p w14:paraId="6EA29B7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 xml:space="preserve">O histeroscópio rígido deverá possuir sistema óptico de alta resolução, com diâmetro entre 2,9 mm e 4 mm, camisa operatória (sheath) dotada de canal de trabalho para inserção de instrumentais cirúrgicos e entradas para irrigação e aspiração, garantindo visualização contínua e clara durante os procedimentos. </w:t>
      </w:r>
    </w:p>
    <w:p w14:paraId="6F338BD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óptico deverá ser compatível com câmeras médicas padrão universal, cabos de fibra óptica e fontes de luz fria.</w:t>
      </w:r>
    </w:p>
    <w:p w14:paraId="2788559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A fonte de luz fria (LED ou xenon) deverá fornecer iluminação intensa, uniforme e contínua, com ajuste manual ou automático de brilho, vida útil prolongada da lâmpada e interface compatível com fibras ópticas padronizadas. </w:t>
      </w:r>
    </w:p>
    <w:p w14:paraId="3448CC1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câmera acoplada ao histeroscópio deverá possuir resolução mínima Full HD (1920x1080), ajuste eletrônico de foco e brilho, balanço automático de branco e conectores universais.</w:t>
      </w:r>
    </w:p>
    <w:p w14:paraId="67CA4B5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incluir monitor médico profissional com tela mínima de 21 polegadas, resolução Full HD ou superior, tratamento antirreflexo e compatibilidade com sistemas DICOM, destinado à exibição das imagens geradas durante o exame, com suporte ajustável e base estável.</w:t>
      </w:r>
    </w:p>
    <w:p w14:paraId="56B969A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dispor de sistema de gravação e arquivamento de imagens e vídeos, possibilitando armazenamento em HD interno, PACS (Picture Archiving and Communication System) ou nuvem, com exportação em formatos DICOM, MP4 e JPEG, controle de acesso por usuário e backup automático, assegurando a rastreabilidade e integridade dos registros, em conformidade com a Lei nº 13.709/2018 (Lei Geral de Proteção de Dados – LGPD).</w:t>
      </w:r>
    </w:p>
    <w:p w14:paraId="2216063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conjunto deverá incluir sistema de distensão uterina automatizado, composto por bomba de infusão hidráulica com monitoramento de pressão intrauterina, controle de vazão ajustável, sensores de fluxo e volume e reservatórios estéreis compatíveis com soluções de distensão (salina ou glicina). </w:t>
      </w:r>
    </w:p>
    <w:p w14:paraId="41F9B68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manter a estabilidade da cavidade uterina, evitando sobrepressão e reduzindo o risco de absorção excessiva de líquidos.</w:t>
      </w:r>
    </w:p>
    <w:p w14:paraId="23DB987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acompanhar aspirador cirúrgico com frasco coletor graduado, regulagem de vazão, filtro hidrofóbico e rodízios com trava, destinado à aspiração de fluidos uterinos durante os procedimentos.</w:t>
      </w:r>
    </w:p>
    <w:p w14:paraId="3A74845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conjunto deverá ser complementado com instrumentais cirúrgicos específicos para histeroscopia operatória, incluindo pinças e tesouras histeroscópicas, alças de ressecção e </w:t>
      </w:r>
      <w:r w:rsidRPr="006307BF">
        <w:rPr>
          <w:rFonts w:ascii="Times New Roman" w:hAnsi="Times New Roman"/>
          <w:sz w:val="24"/>
          <w:szCs w:val="24"/>
        </w:rPr>
        <w:lastRenderedPageBreak/>
        <w:t>eletrodos bipolares ou monopolares, confeccionados em aço inoxidável de grau médico, com ponta ativa precisa, isolamento adequado e ergonomia compatível.</w:t>
      </w:r>
    </w:p>
    <w:p w14:paraId="2304D9A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ser compatível com unidade de eletrocirurgia com modos monopolar e bipolar, ajuste de potência independente para corte e coagulação, pedal duplo ou triplo, e sistemas de segurança contra fuga de corrente, garantindo precisão e segurança nos procedimentos de ressecção endoscópica.</w:t>
      </w:r>
    </w:p>
    <w:p w14:paraId="0C1F181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deverá dispor de equipamentos de monitorização multiparamétrica, incluindo monitor multiparamétrico (ECG, SpO₂, pressão arterial, frequência respiratória), oxímetro de pulso, esfigmomanômetro e balão autoinflável (AMBU), assegurando o acompanhamento contínuo das condições vitais da paciente.</w:t>
      </w:r>
    </w:p>
    <w:p w14:paraId="1FECE3B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estar disponível carrinho de emergência completo, contendo desfibrilador bifásico, medicamentos de urgência, materiais de intubação, ventilador manual e insumos críticos, conforme protocolos de segurança hospitalar e sedação consciente.</w:t>
      </w:r>
    </w:p>
    <w:p w14:paraId="5DE8620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será responsável pela instalação completa do sistema histeroscópico, incluindo todos os componentes ópticos, eletrônicos e hidráulicos, bem como pela calibração inicial, manutenção preventiva e corretiva e treinamento técnico-operacional da equipe médica, garantindo a utilização segura, eficiente e em conformidade com as normas de biossegurança e controle de infecção hospitalar vigentes.</w:t>
      </w:r>
    </w:p>
    <w:p w14:paraId="3706A1FB" w14:textId="77777777" w:rsidR="00CF6F2E" w:rsidRPr="006307BF" w:rsidRDefault="00CF6F2E" w:rsidP="00962DC3">
      <w:pPr>
        <w:pStyle w:val="PargrafodaLista"/>
        <w:numPr>
          <w:ilvl w:val="1"/>
          <w:numId w:val="1"/>
        </w:numPr>
        <w:spacing w:after="160" w:line="360" w:lineRule="auto"/>
        <w:ind w:left="709" w:hanging="709"/>
        <w:rPr>
          <w:rFonts w:ascii="Times New Roman" w:hAnsi="Times New Roman"/>
          <w:b/>
          <w:bCs/>
          <w:sz w:val="24"/>
          <w:szCs w:val="24"/>
        </w:rPr>
      </w:pPr>
      <w:r w:rsidRPr="006307BF">
        <w:rPr>
          <w:rFonts w:ascii="Times New Roman" w:hAnsi="Times New Roman"/>
          <w:b/>
          <w:bCs/>
          <w:sz w:val="24"/>
          <w:szCs w:val="24"/>
        </w:rPr>
        <w:t>Colposcópio com Sistema Óptico de Ampliação (Mínimo 10x)</w:t>
      </w:r>
    </w:p>
    <w:p w14:paraId="1480ED6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Equipamento médico-hospitalar destinado ao exame visual ampliado do trato genital inferior feminino, incluindo colo do útero, vagina e vulva, utilizado para avaliação de lesões suspeitas, acompanhamento de alterações citológicas e coleta de material para biópsia.</w:t>
      </w:r>
    </w:p>
    <w:p w14:paraId="3121673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atender integralmente às normas da ANVISA, ABNT NBR IEC 60601-1, ABNT NBR IEC 60601-2-18, e às diretrizes do Federação Brasileira das Associações de Ginecologia e Obstetrícia (FEBRASGO) e da Organização Mundial da Saúde (OMS) relativas à colposcopia diagnóstica.</w:t>
      </w:r>
    </w:p>
    <w:p w14:paraId="69822D3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colposcópio óptico deverá possuir sistema de ampliação mínima de 10x, com lentes de alta definição e precisão óptica, ajuste de foco micrométrico e campo de visão amplo, possibilitando a observação detalhada das estruturas epiteliais. </w:t>
      </w:r>
    </w:p>
    <w:p w14:paraId="420D1DE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dispor de iluminação de alta intensidade, por meio de lâmpadas LED ou halógenas, com controle manual ou automático de brilho, assegurando iluminação homogênea e sem distorções.</w:t>
      </w:r>
    </w:p>
    <w:p w14:paraId="0C3FE92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Deverá possuir filtro verde integrado, destinado a realçar o contraste vascular e facilitar a visualização de alterações morfológicas e padrões de vascularização anormais, indispensáveis à detecção de lesões intraepiteliais e neoplásicas.</w:t>
      </w:r>
    </w:p>
    <w:p w14:paraId="0ADF46C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óptico deverá estar montado sobre braço articulado e base móvel com rodízios e travas, permitindo ajuste de altura e inclinação, bem como posicionamento ergonômico e estável durante o exame.</w:t>
      </w:r>
    </w:p>
    <w:p w14:paraId="32ABAF3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Quando aplicável, o colposcópio deverá ser compatível com sistema de vídeo digital, com suporte para câmera acoplável ao corpo óptico, permitindo a captura e gravação de imagens em alta definição. </w:t>
      </w:r>
    </w:p>
    <w:p w14:paraId="7F6E9AA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câmera digital deverá possuir resolução mínima Full HD (1920x1080), ajuste automático de foco e balanço de branco, controle eletrônico de brilho e saída de vídeo padrão HDMI ou SDI.</w:t>
      </w:r>
    </w:p>
    <w:p w14:paraId="51304DF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incluir monitor médico profissional, com tela mínima de 21 polegadas, resolução Full HD ou superior, tratamento antirreflexo e suporte ajustável, destinado à visualização em tempo real das imagens captadas pela câmera, permitindo acompanhamento simultâneo por equipe clínica ou para fins de ensino e documentação.</w:t>
      </w:r>
    </w:p>
    <w:p w14:paraId="452CC1D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sistema deverá dispor de plataforma de registro e arquivamento de imagens e vídeos, com armazenamento local (HD/SSD) ou integração ao PACS (Picture Archiving and Communication System) ou servidor em nuvem, permitindo classificação, organização e guarda de exames realizados. </w:t>
      </w:r>
    </w:p>
    <w:p w14:paraId="61155AA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suportar exportação de arquivos em formatos DICOM, JPEG e MP4, possuir controle de usuários, logs de acesso e backup automático, assegurando rastreabilidade e conformidade com a Lei nº 13.709/2018 (Lei Geral de Proteção de Dados – LGPD).</w:t>
      </w:r>
    </w:p>
    <w:p w14:paraId="0B42A03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acompanhar conjunto de instrumentais cirúrgicos para biópsia ginecológica, compostos por pinças endocervicais, fórceps de Cherry ou Tischler e espéculos de diferentes calibres, todos esterilizáveis, confeccionados em aço inoxidável cirúrgico e devidamente registrados na ANVISA.</w:t>
      </w:r>
    </w:p>
    <w:p w14:paraId="1608392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Esses instrumentais deverão ser fornecidos em embalagens individuais, com identificação e rastreabilidade, permitindo uso seguro e reprocessamento conforme as normas de biossegurança vigentes.</w:t>
      </w:r>
    </w:p>
    <w:p w14:paraId="5484DC8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A contratada será responsável pela instalação completa, calibração, manutenção preventiva e corretiva do sistema, bem como pela capacitação técnica dos profissionais, assegurando o uso correto do equipamento e o cumprimento dos protocolos clínicos e de segurança.</w:t>
      </w:r>
    </w:p>
    <w:p w14:paraId="080D7865" w14:textId="77777777" w:rsidR="00CF6F2E" w:rsidRPr="006307BF" w:rsidRDefault="00CF6F2E" w:rsidP="00962DC3">
      <w:pPr>
        <w:pStyle w:val="PargrafodaLista"/>
        <w:numPr>
          <w:ilvl w:val="1"/>
          <w:numId w:val="1"/>
        </w:numPr>
        <w:spacing w:after="160" w:line="360" w:lineRule="auto"/>
        <w:ind w:left="709" w:hanging="709"/>
        <w:rPr>
          <w:rFonts w:ascii="Times New Roman" w:hAnsi="Times New Roman"/>
          <w:b/>
          <w:bCs/>
          <w:sz w:val="24"/>
          <w:szCs w:val="24"/>
        </w:rPr>
      </w:pPr>
      <w:r w:rsidRPr="006307BF">
        <w:rPr>
          <w:rFonts w:ascii="Times New Roman" w:hAnsi="Times New Roman"/>
          <w:b/>
          <w:bCs/>
          <w:sz w:val="24"/>
          <w:szCs w:val="24"/>
        </w:rPr>
        <w:t>Sistema de Teste Ergométrico com Esteira e Eletrocardiografia Digital</w:t>
      </w:r>
    </w:p>
    <w:p w14:paraId="07D0818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Equipamento médico-hospitalar destinado à realização de testes de esforço cardiovascular controlado, com registro e monitoramento contínuo de parâmetros fisiológicos e eletrocardiográficos em tempo real. </w:t>
      </w:r>
    </w:p>
    <w:p w14:paraId="6504D7E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atender integralmente às normas da ANVISA, ABNT NBR IEC 60601-1, ABNT NBR IEC 60601-2-51, e às diretrizes da Sociedade Brasileira de Cardiologia (SBC) e da American Heart Association (AHA) para testes ergométricos.</w:t>
      </w:r>
    </w:p>
    <w:p w14:paraId="05DC836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A esteira ergométrica deverá possuir ajuste automático de velocidade e inclinação, estrutura reforçada e superfície antiderrapante, projetada para suportar uso hospitalar intensivo. </w:t>
      </w:r>
    </w:p>
    <w:p w14:paraId="77AACEC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Deverá dispor de barras de apoio lateral, botão de parada de emergência de fácil acesso e sistema de amortecimento de impacto, garantindo estabilidade, segurança e conforto durante o exame. </w:t>
      </w:r>
    </w:p>
    <w:p w14:paraId="6ECA9A0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motor deverá possuir potência compatível com a execução de protocolos clínicos padronizados (como Bruce, Ellestad e Balke), com transições de velocidade e inclinação suaves e controladas.</w:t>
      </w:r>
    </w:p>
    <w:p w14:paraId="6D82F4B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sistema deverá incluir estação informatizada com software de ergometria integrado, responsável pelo controle, monitoramento e gravação dos parâmetros fisiológicos durante o teste. </w:t>
      </w:r>
    </w:p>
    <w:p w14:paraId="53F4423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software deverá permitir configuração de protocolos personalizados, análise automática de dados, emissão de relatórios interpretativos e exportação em formatos digitais (PDF, DICOM ou XML), com compatibilidade com o PACS (Picture Archiving and Communication System) e com o prontuário eletrônico do paciente (PEP).</w:t>
      </w:r>
    </w:p>
    <w:p w14:paraId="5C9E0BE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Deverá compor o conjunto um sistema de eletrocardiografia digital de 12 derivações, capaz de captar, registrar e exibir em tempo real a atividade elétrica cardíaca do paciente durante o esforço. </w:t>
      </w:r>
    </w:p>
    <w:p w14:paraId="363C874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dispor de análise automática de traçados, detecção de arritmias, cálculo de intervalos e eixos cardíacos, além de geração de laudos.</w:t>
      </w:r>
    </w:p>
    <w:p w14:paraId="4B1E4BC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Os eletrodos deverão ser reutilizáveis ou descartáveis, com cabos blindados e conexão rápida, assegurando captação precisa e livre de interferências.</w:t>
      </w:r>
    </w:p>
    <w:p w14:paraId="644E698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sistema deverá incluir monitor multiparamétrico para aferição em tempo real da frequência cardíaca, pressão arterial (automática ou manual), saturação periférica de oxigênio (SpO₂) e demais sinais vitais, com alarmes visuais e sonoros, interface de fácil leitura e registro sincronizado com os dados do teste.</w:t>
      </w:r>
    </w:p>
    <w:p w14:paraId="2F338ED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impressora acoplada ou conectada ao sistema de ergometria deverá permitir a emissão imediata dos relatórios e gráficos gerados pelo software, com curvas, traçados ECG, pressão arterial e resultados interpretativos, possibilitando sua integração ao prontuário do paciente.</w:t>
      </w:r>
    </w:p>
    <w:p w14:paraId="67FC121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possibilitar o armazenamento local e remoto dos dados de cada exame, com backup automático e rastreabilidade completa, assegurando confidencialidade e integridade das informações conforme a Lei nº 13.709/2018 (Lei Geral de Proteção de Dados – LGPD).</w:t>
      </w:r>
    </w:p>
    <w:p w14:paraId="4C4FE95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será responsável pela instalação completa, calibração, validação técnica e manutenção preventiva e corretiva de todos os componentes do sistema, bem como pela capacitação técnica dos profissionais, assegurando o uso seguro, eficaz e em conformidade com as normas de segurança elétrica, biossegurança e desempenho clínico aplicáveis.</w:t>
      </w:r>
    </w:p>
    <w:p w14:paraId="30B732F4" w14:textId="77777777" w:rsidR="00CF6F2E" w:rsidRPr="006307BF" w:rsidRDefault="00CF6F2E" w:rsidP="00962DC3">
      <w:pPr>
        <w:pStyle w:val="PargrafodaLista"/>
        <w:numPr>
          <w:ilvl w:val="1"/>
          <w:numId w:val="1"/>
        </w:numPr>
        <w:spacing w:after="160" w:line="360" w:lineRule="auto"/>
        <w:ind w:left="709" w:hanging="709"/>
        <w:rPr>
          <w:rFonts w:ascii="Times New Roman" w:hAnsi="Times New Roman"/>
          <w:b/>
          <w:bCs/>
          <w:sz w:val="24"/>
          <w:szCs w:val="24"/>
        </w:rPr>
      </w:pPr>
      <w:r w:rsidRPr="006307BF">
        <w:rPr>
          <w:rFonts w:ascii="Times New Roman" w:hAnsi="Times New Roman"/>
          <w:b/>
          <w:bCs/>
          <w:sz w:val="24"/>
          <w:szCs w:val="24"/>
        </w:rPr>
        <w:t>Holter Cardiológico (Gravador Digital de ECG de Múltiplos Canais)</w:t>
      </w:r>
    </w:p>
    <w:p w14:paraId="7F2A82A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Equipamento médico destinado à monitorização eletrocardiográfica contínua, de forma ambulatorial, para avaliação da atividade elétrica cardíaca durante períodos prolongados de 24 a 72 horas. </w:t>
      </w:r>
    </w:p>
    <w:p w14:paraId="1CE2E32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atender integralmente às normas da ANVISA, ABNT NBR IEC 60601-1, ABNT NBR IEC 60601-2-47, e às diretrizes da Sociedade Brasileira de Cardiologia (SBC) e da American Heart Association (AHA) para monitorização dinâmica do ECG.</w:t>
      </w:r>
    </w:p>
    <w:p w14:paraId="47307E7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sistema deverá ser composto por gravadores digitais de ECG do tipo Holter, com mínimo de 3 canais de captação simultânea, capazes de registrar o traçado cardíaco de forma contínua, sem perda de dados, e com resolução e taxa de amostragem compatíveis com padrões clínicos internacionais. </w:t>
      </w:r>
    </w:p>
    <w:p w14:paraId="2A70A9B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dispositivo deverá possuir bateria recarregável de longa duração (mínimo de 24 horas de operação), memória interna de alta capacidade e cabos de conexão compatíveis com eletrodos adesivos descartáveis, garantindo registro estável e seguro durante todo o período de monitoramento.</w:t>
      </w:r>
    </w:p>
    <w:p w14:paraId="3F2CCA4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gravador deverá ser portátil, leve e ergonômico, confeccionado com materiais biocompatíveis, de fácil higienização, e projetado para uso confortável pelo paciente. </w:t>
      </w:r>
    </w:p>
    <w:p w14:paraId="34598B2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sistema deverá incluir conjunto completo de cabos, eletrodos, carregadores e acessórios de fixação corporal, assegurando estabilidade do sinal e conforto durante o uso contínuo.</w:t>
      </w:r>
    </w:p>
    <w:p w14:paraId="6A3BD37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equipamento deverá ser acompanhado de software específico para análise e interpretação de ECG, dotado de algoritmos de análise automática com capacidade de detecção de arritmias, pausas sinusais, extrassístoles ventriculares e supraventriculares, variações de frequência cardíaca e episódios de isquemia miocárdica. </w:t>
      </w:r>
    </w:p>
    <w:p w14:paraId="142D8CC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software deverá gerar relatórios interpretativos automáticos, com resumo estatístico, histogramas de frequência cardíaca e correlação temporal dos eventos, permitindo revisão e validação médica.</w:t>
      </w:r>
    </w:p>
    <w:p w14:paraId="327F49E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dispor de interface gráfica intuitiva, permitindo edição manual e reanálise dos traçados pelo médico, além de possibilitar exportação dos relatórios em formato PDF, DICOM ou XML, com integração ao PACS (Picture Archiving and Communication System) e ao prontuário eletrônico do paciente (PEP). O sistema deverá registrar logs de análise e revisões, garantindo rastreabilidade e integridade dos dados, em conformidade com a Lei nº 13.709/2018 (Lei Geral de Proteção de Dados – LGPD).</w:t>
      </w:r>
    </w:p>
    <w:p w14:paraId="5842C39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incluir estação de trabalho completa, composta por computador (CPU e monitor) com desempenho compatível com o software de análise cardiológica, impressora a laser ou térmica para emissão dos laudos e gráficos, e sistema de armazenamento local e em rede com capacidade para gerenciamento de múltiplos exames.</w:t>
      </w:r>
    </w:p>
    <w:p w14:paraId="145632D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será responsável pela instalação, calibração, configuração do software e treinamento técnico-operacional dos profissionais, além de realizar manutenção preventiva e corretiva durante toda a vigência contratual, assegurando o funcionamento contínuo, a precisão diagnóstica e a segurança dos dados clínicos coletados.</w:t>
      </w:r>
    </w:p>
    <w:p w14:paraId="49E8A09E" w14:textId="77777777" w:rsidR="00CF6F2E" w:rsidRPr="006307BF" w:rsidRDefault="00CF6F2E" w:rsidP="00962DC3">
      <w:pPr>
        <w:pStyle w:val="PargrafodaLista"/>
        <w:numPr>
          <w:ilvl w:val="1"/>
          <w:numId w:val="1"/>
        </w:numPr>
        <w:spacing w:after="160" w:line="360" w:lineRule="auto"/>
        <w:ind w:left="709" w:hanging="709"/>
        <w:rPr>
          <w:rFonts w:ascii="Times New Roman" w:hAnsi="Times New Roman"/>
          <w:b/>
          <w:bCs/>
          <w:sz w:val="24"/>
          <w:szCs w:val="24"/>
        </w:rPr>
      </w:pPr>
      <w:r w:rsidRPr="006307BF">
        <w:rPr>
          <w:rFonts w:ascii="Times New Roman" w:hAnsi="Times New Roman"/>
          <w:b/>
          <w:bCs/>
          <w:sz w:val="24"/>
          <w:szCs w:val="24"/>
        </w:rPr>
        <w:t>Eletrocardiógrafo Digital</w:t>
      </w:r>
    </w:p>
    <w:p w14:paraId="7C66B0A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Equipamento médico-hospitalar destinado ao registro, processamento e análise da atividade elétrica cardíaca, utilizado para diagnóstico de arritmias, distúrbios de condução, sobrecarga ventricular e outras alterações eletrocardiográficas. </w:t>
      </w:r>
    </w:p>
    <w:p w14:paraId="0A94D08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atender integralmente às normas da ANVISA, ABNT NBR IEC 60601-1, ABNT NBR IEC 60601-2-25, ABNT NBR IEC 60601-2-51, e às diretrizes da Sociedade Brasileira de Cardiologia (SBC) e da American Heart Association (AHA) para exames de eletrocardiograma (ECG).</w:t>
      </w:r>
    </w:p>
    <w:p w14:paraId="0A1102F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equipamento deverá ser digital, com no mínimo 12 derivações simultâneas, dotado de monitor integrado para visualização em tempo real dos traçados, e impressora térmica </w:t>
      </w:r>
      <w:r w:rsidRPr="006307BF">
        <w:rPr>
          <w:rFonts w:ascii="Times New Roman" w:hAnsi="Times New Roman"/>
          <w:sz w:val="24"/>
          <w:szCs w:val="24"/>
        </w:rPr>
        <w:lastRenderedPageBreak/>
        <w:t xml:space="preserve">incorporada ou interface USB para impressão externa, permitindo a geração de laudos imediatos. </w:t>
      </w:r>
    </w:p>
    <w:p w14:paraId="49ACA15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possuir memória interna para armazenamento de exames e bateria recarregável que assegure operação autônoma durante o atendimento móvel ou domiciliar.</w:t>
      </w:r>
    </w:p>
    <w:p w14:paraId="7EB662F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Os cabos de conexão deverão ser compatíveis com eletrodos torácicos e periféricos, de tipo adesivo ou ventosa, padronizados conforme normas internacionais, com marcação por cor e sistema de engate rápido, garantindo conexões seguras e minimizando interferências elétricas.</w:t>
      </w:r>
    </w:p>
    <w:p w14:paraId="360082B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sistema deverá ser acompanhado de software de análise e arquivamento eletrônico, com interface gráfica intuitiva e recursos de interpretação automática de ECG, identificando intervalos PR, QRS e QT, eixos cardíacos, frequência, e detecção de arritmias. </w:t>
      </w:r>
    </w:p>
    <w:p w14:paraId="4CA280A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software deverá permitir edição e validação médica dos laudos, bem como armazenamento e consulta histórica dos exames, com possibilidade de exportação em formato PDF, DICOM ou XML, assegurando compatibilidade com o PACS (Picture Archiving and Communication System) e o Prontuário Eletrônico do Paciente (PEP).</w:t>
      </w:r>
    </w:p>
    <w:p w14:paraId="112ED4B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permitir o acesso multiusuário, com controle de credenciais, logs de auditoria e backup automático, garantindo rastreabilidade e segurança dos dados clínicos conforme a Lei nº 13.709/2018 (Lei Geral de Proteção de Dados – LGPD).</w:t>
      </w:r>
    </w:p>
    <w:p w14:paraId="4CA3845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ser fornecido com suporte móvel ou carrinho hospitalar, confeccionado em estrutura metálica ou polimérica de alta resistência, com rodízios com trava, prateleiras ajustáveis e suportes para acondicionamento de cabos, acessórios e impressora, permitindo transporte seguro e fácil entre setores hospitalares e unidades de atendimento.</w:t>
      </w:r>
    </w:p>
    <w:p w14:paraId="3817D95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será responsável pela instalação, calibração, manutenção preventiva e corretiva do equipamento, bem como pela capacitação técnica dos operadores, assegurando operação segura, desempenho clínico adequado e conformidade com os protocolos de qualidade e biossegurança vigentes.</w:t>
      </w:r>
    </w:p>
    <w:p w14:paraId="05FA98A2" w14:textId="77777777" w:rsidR="00CF6F2E" w:rsidRPr="006307BF" w:rsidRDefault="00CF6F2E" w:rsidP="00962DC3">
      <w:pPr>
        <w:pStyle w:val="PargrafodaLista"/>
        <w:numPr>
          <w:ilvl w:val="1"/>
          <w:numId w:val="1"/>
        </w:numPr>
        <w:spacing w:after="160" w:line="360" w:lineRule="auto"/>
        <w:rPr>
          <w:rFonts w:ascii="Times New Roman" w:hAnsi="Times New Roman"/>
          <w:b/>
          <w:bCs/>
          <w:sz w:val="24"/>
          <w:szCs w:val="24"/>
        </w:rPr>
      </w:pPr>
      <w:r w:rsidRPr="006307BF">
        <w:rPr>
          <w:rFonts w:ascii="Times New Roman" w:hAnsi="Times New Roman"/>
          <w:b/>
          <w:bCs/>
          <w:sz w:val="24"/>
          <w:szCs w:val="24"/>
        </w:rPr>
        <w:t>Eletroencefalógrafo Digital 192 Canais</w:t>
      </w:r>
    </w:p>
    <w:p w14:paraId="79BE3C2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Equipamento médico-hospitalar destinado ao registro e análise da atividade elétrica cerebral, utilizado para realização de exames de eletroencefalografia (EEG) com vídeo e mapeamento cerebral computadorizado, para fins diagnósticos, neurológicos e de monitorização clínica. </w:t>
      </w:r>
    </w:p>
    <w:p w14:paraId="1216214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O sistema deverá atender integralmente às normas da ANVISA, ABNT NBR IEC 60601-1, ABNT NBR IEC 60601-2-26, ABNT NBR IEC 60601-2-40, e demais regulamentos técnicos aplicáveis.</w:t>
      </w:r>
    </w:p>
    <w:p w14:paraId="7606449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ser digital, com 192 canais de captação simultânea, dotado de entrada para sensor de SpO₂, permitindo registro contínuo, sincronizado e de alta resolução dos sinais elétricos cerebrais.</w:t>
      </w:r>
    </w:p>
    <w:p w14:paraId="6981C1A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incluir todos os softwares necessários à realização de exames de eletroencefalografia e mapeamento cerebral computadorizado, possibilitando análise topográfica, visualização tridimensional e emissão de relatórios gráficos e numéricos.</w:t>
      </w:r>
    </w:p>
    <w:p w14:paraId="31EFD08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dispor de fotoestimulador e audioestimulador integrados, compatíveis com protocolos clínicos de ativação cerebral, bem como de sistema de vídeo infravermelho com gravação simultânea de imagem e traçado EEG, permitindo sincronização temporal entre o registro de vídeo e o sinal elétrico cerebral.</w:t>
      </w:r>
    </w:p>
    <w:p w14:paraId="581EC9B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ser fornecido com, no mínimo, três jogos completos de eletrodos, incluindo eletrodos terra e biauriculares, confeccionados em material biocompatível e compatíveis com o sistema internacional de posicionamento 10-20.</w:t>
      </w:r>
    </w:p>
    <w:p w14:paraId="302D5E0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Deverão ser fornecidos cinco kits adicionais de eletrodos para eletroencefalograma, acompanhados dos respectivos cabos e conectores, garantindo o funcionamento contínuo e seguro do equipamento durante todo o período contratual.</w:t>
      </w:r>
    </w:p>
    <w:p w14:paraId="577DFA2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atender aos seguintes parâmetros técnicos mínimos:</w:t>
      </w:r>
    </w:p>
    <w:p w14:paraId="16F1A2E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Taxa de amostragem: mínima de 256 Hz;</w:t>
      </w:r>
    </w:p>
    <w:p w14:paraId="4F0416E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Rejeição de modo comum: mínima de 150 dB;</w:t>
      </w:r>
    </w:p>
    <w:p w14:paraId="6AEF1CE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Nível de ruído: máximo de 0,4 μV RMS;</w:t>
      </w:r>
    </w:p>
    <w:p w14:paraId="72343E8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Impedância de entrada: superior a 100 MΩ;</w:t>
      </w:r>
    </w:p>
    <w:p w14:paraId="594FA9D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Filtro passa-alta: ajustável de 0,01 Hz a 15 Hz, com incrementos de 0,01 Hz;</w:t>
      </w:r>
    </w:p>
    <w:p w14:paraId="603487F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Filtro passa-baixa: ajustável de 0,1 Hz a 100 Hz, com incrementos de 0,1 Hz;</w:t>
      </w:r>
    </w:p>
    <w:p w14:paraId="5A519C5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Sensibilidade: de 1 a 500 μV;</w:t>
      </w:r>
    </w:p>
    <w:p w14:paraId="07E6E47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Filtro notch: de 60 Hz;</w:t>
      </w:r>
    </w:p>
    <w:p w14:paraId="3FD7413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Alcance de saída: de 2 mV AC a ±10.000 mV DC.</w:t>
      </w:r>
    </w:p>
    <w:p w14:paraId="3FED6CE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estação de trabalho deverá ser composta por computador tipo desktop, com as seguintes especificações mínimas:</w:t>
      </w:r>
    </w:p>
    <w:p w14:paraId="12772A1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Processador equivalente a Intel® Core i5 ou superior;</w:t>
      </w:r>
    </w:p>
    <w:p w14:paraId="009778B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Memória RAM mínima de 4 GB;</w:t>
      </w:r>
    </w:p>
    <w:p w14:paraId="4DFF110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Armazenamento mínimo de 1 TB (HD);</w:t>
      </w:r>
    </w:p>
    <w:p w14:paraId="4D3DC9E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Monitor LCD/LED de 18 polegadas ou superior;</w:t>
      </w:r>
    </w:p>
    <w:p w14:paraId="5677B8B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Mínimo de 4 portas USB;</w:t>
      </w:r>
    </w:p>
    <w:p w14:paraId="49F588B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Leitor de cartões de memória e gravador de CD/DVD;</w:t>
      </w:r>
    </w:p>
    <w:p w14:paraId="6B89A3B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Placa de rede 100 Mbps e Wi-Fi integrado (802.11 a/b/g/n);</w:t>
      </w:r>
    </w:p>
    <w:p w14:paraId="1A5ADD9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Teclado padrão ABNT2, mouse óptico e sistema operacional Windows 7 ou superior, acompanhado do pacote Microsoft Office 2010 ou equivalente;</w:t>
      </w:r>
    </w:p>
    <w:p w14:paraId="2AF43E4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Impressora a cores para emissão dos relatórios e gráficos dos exames.</w:t>
      </w:r>
    </w:p>
    <w:p w14:paraId="770601C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 registro em tela do traçado EEG com vídeo simultâneo, bem como análise retrospectiva sincronizada entre o vídeo gravado e o traçado registrado, com controle de velocidade de reprodução e marcação de eventos clínicos.</w:t>
      </w:r>
    </w:p>
    <w:p w14:paraId="3C7E52C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ser fornecido com carrinho móvel com rodízios e travas, projetado para transporte seguro e ergonômico do equipamento e seus acessórios.</w:t>
      </w:r>
    </w:p>
    <w:p w14:paraId="5539A9E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alimentação elétrica deverá ser 220 V, 60 Hz, e o sistema deverá incluir nobreak (220 V) com autonomia compatível com o tempo de exame e processador digital de sinais (DSP), assegurando proteção contra interrupções de energia e variações de tensão.</w:t>
      </w:r>
    </w:p>
    <w:p w14:paraId="2036E891"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e seus componentes deverão estar em conformidade com as Normas IEC 950 e demais normas aplicáveis de segurança elétrica, devendo possuir registro ativo na ANVISA, certificados de boas práticas de fabricação e/ou armazenamento e distribuição de produtos para a saúde, e certificados de conformidade com as normas brasileiras de segurança elétrica emitidos por organismo acreditado pelo Inmetro.</w:t>
      </w:r>
    </w:p>
    <w:p w14:paraId="7584D59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será responsável pela instalação completa, calibração inicial, manutenção preventiva e corretiva, bem como por garantir o pleno funcionamento e integridade dos acessórios e softwares necessários, assegurando a conformidade técnica e regulatória durante toda a execução contratual.</w:t>
      </w:r>
    </w:p>
    <w:p w14:paraId="691D044C" w14:textId="77777777" w:rsidR="00CF6F2E" w:rsidRPr="006307BF" w:rsidRDefault="00CF6F2E" w:rsidP="00CF6F2E">
      <w:pPr>
        <w:pStyle w:val="PargrafodaLista"/>
        <w:spacing w:after="160" w:line="360" w:lineRule="auto"/>
        <w:ind w:left="851"/>
        <w:rPr>
          <w:rFonts w:ascii="Times New Roman" w:hAnsi="Times New Roman"/>
          <w:sz w:val="24"/>
          <w:szCs w:val="24"/>
        </w:rPr>
      </w:pPr>
    </w:p>
    <w:p w14:paraId="04041187"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Sistema de Eletroneuromiografia (ENMG)</w:t>
      </w:r>
    </w:p>
    <w:p w14:paraId="2B2116B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Equipamento médico-hospitalar destinado à avaliação funcional do sistema nervoso periférico e muscular, por meio do registro e análise dos potenciais elétricos gerados pela estimulação e contração muscular. </w:t>
      </w:r>
    </w:p>
    <w:p w14:paraId="2F71974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sistema deverá atender integralmente às normas da ANVISA, ABNT NBR IEC 60601-1, ABNT NBR IEC 60601-2-40, e às recomendações da Sociedade Brasileira de </w:t>
      </w:r>
      <w:r w:rsidRPr="006307BF">
        <w:rPr>
          <w:rFonts w:ascii="Times New Roman" w:hAnsi="Times New Roman"/>
          <w:sz w:val="24"/>
          <w:szCs w:val="24"/>
        </w:rPr>
        <w:lastRenderedPageBreak/>
        <w:t>Neurofisiologia Clínica (SBNC) e da International Federation of Clinical Neurophysiology (IFCN).</w:t>
      </w:r>
    </w:p>
    <w:p w14:paraId="33C4E04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sistema de eletroneuromiografia deverá ser digital e computadorizado, capaz de realizar estudos de condução nervosa motora e sensitiva, eletromiografia de agulha e potenciais evocados. </w:t>
      </w:r>
    </w:p>
    <w:p w14:paraId="22DDA03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possuir mínimo de 2 canais de estimulação elétrica e 4 canais de captação de sinais fisiológicos, com amostragem mínima de 10 kHz por canal, resolução de 16 bits ou superior, faixa dinâmica mínima de 100 dB, e níveis de ruído inferiores a 1 μV RMS, assegurando alta precisão e qualidade diagnóstica.</w:t>
      </w:r>
    </w:p>
    <w:p w14:paraId="2B5871A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estimulador elétrico deverá permitir ajuste preciso de intensidade, duração e frequência de pulso, com modo monopolar e bipolar, tempo de subida ajustável e sincronização automática com o sistema de aquisição, possibilitando estímulos nervosos e musculares controlados.</w:t>
      </w:r>
    </w:p>
    <w:p w14:paraId="7B0D611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incluir amplificadores diferenciais isolados eletricamente, com proteção contra sobrecarga de sinal e corrente de fuga, e filtros digitais ajustáveis (passa-baixas, passa-altas e notch) para eliminação de interferências e ruídos ambientais.</w:t>
      </w:r>
    </w:p>
    <w:p w14:paraId="4B53BE5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Deverão ser fornecidos eletrodos de superfície reutilizáveis e descartáveis, bem como eletrodos de agulha estéreis descartáveis para exames invasivos, compatíveis com as normas de biossegurança vigentes da ANVISA e da RDC nº 222/2018. Todos os cabos e conectores deverão ser blindados e identificados por cor, conforme padrão internacional.</w:t>
      </w:r>
    </w:p>
    <w:p w14:paraId="66BA3F4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equipamento deverá ser acompanhado de software de aquisição, análise e emissão de laudos, com interface gráfica intuitiva e funções para medição automática de latência, amplitude, velocidade de condução nervosa, resposta F, onda H e potenciais de unidade motora.</w:t>
      </w:r>
    </w:p>
    <w:p w14:paraId="121BB7E2"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sistema deverá permitir edição manual e reanálise médica, comparação com valores de referência normativos e emissão automática de relatórios gráficos e tabelares.</w:t>
      </w:r>
    </w:p>
    <w:p w14:paraId="4C6A081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software deverá possibilitar armazenamento local e em rede, com backup automático, logs de acesso e controle de usuários, assegurando rastreabilidade e conformidade com a Lei nº 13.709/2018 (Lei Geral de Proteção de Dados – LGPD). </w:t>
      </w:r>
    </w:p>
    <w:p w14:paraId="1AC4E33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Os dados deverão ser exportáveis em formatos DICOM ou XML, garantindo interoperabilidade com o PACS (Picture Archiving and Communication System) e o Prontuário Eletrônico do Paciente (PEP).</w:t>
      </w:r>
    </w:p>
    <w:p w14:paraId="0E4CDFA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 xml:space="preserve">A estação de trabalho deverá incluir computador de alto desempenho, com monitor médico de alta definição, impressora para emissão de relatórios e sistema de armazenamento digital dedicado. </w:t>
      </w:r>
    </w:p>
    <w:p w14:paraId="362C4E5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 conjunto deverá estar montado sobre suporte móvel com rodízios com trava, prateleiras ajustáveis e braço articulado para posicionamento dos cabos e eletrodos, assegurando ergonomia, organização e segurança durante o uso clínico.</w:t>
      </w:r>
    </w:p>
    <w:p w14:paraId="5CC5A56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será responsável pela instalação completa, calibração, validação técnica e manutenção preventiva e corretiva do sistema, bem como pela capacitação técnica dos profissionais designados pela Administração, garantindo operação segura, precisa e em conformidade com os protocolos clínicos e as normas de desempenho elétrico e biossegurança aplicáveis.</w:t>
      </w:r>
    </w:p>
    <w:p w14:paraId="25669BA3"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 xml:space="preserve">Tecnologia de aquisição de imagens de Raios-x </w:t>
      </w:r>
    </w:p>
    <w:p w14:paraId="6C6D796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Para todos os equipamentos de radiografia objeto desta contratação, será aceita exclusivamente a tecnologia de Radiografia Digital Direta (DR – Digital Radiography), com aquisição direta da imagem por meio de detector digital plano (Flat Panel Detector), integrado ou nativo do sistema.</w:t>
      </w:r>
    </w:p>
    <w:p w14:paraId="3ED85A2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Fica expressamente vedada a utilização, fornecimento ou operação de sistemas de Radiografia Computadorizada (CR – Computed Radiography), leitores de CR, cassetes, chassis, placas de fósforo, filmes radiográficos, processadoras, bem como quaisquer outros métodos indiretos, intermediários ou analógicos de captura de imagem, ainda que alegados como equivalentes, compatíveis, híbridos ou tecnologicamente similares.</w:t>
      </w:r>
    </w:p>
    <w:p w14:paraId="0D07B1A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A adoção exclusiva da tecnologia DR justifica-se pelo interesse público, considerando que, embora o Município atualmente utilize sistemas baseados em tecnologia CR, tal modelo não atende mais, de forma satisfatória, às necessidades assistenciais, operacionais e tecnológicas da rede municipal de saúde, em especial diante do aumento da demanda, da complexidade dos atendimentos e da necessidade de maior eficiência e segurança na prestação dos serviços de diagnóstico por imagem.</w:t>
      </w:r>
    </w:p>
    <w:p w14:paraId="7B366C6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A tecnologia de Radiografia Digital Direta (DR) reduz etapas operacionais, elimina processos intermediários de leitura e manuseio de cassetes, minimiza falhas humanas, reduz retrabalho, diminui o tempo de realização dos exames e possibilita redução da dose de radiação ao paciente, em consonância com o princípio ALARA, promovendo maior segurança assistencial e qualidade diagnóstica.</w:t>
      </w:r>
    </w:p>
    <w:p w14:paraId="71EA132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lastRenderedPageBreak/>
        <w:t>Ademais, a tecnologia DR amplia a produtividade dos serviços, favorece a continuidade assistencial, facilita a integração com sistemas PACS/RIS, melhora a rastreabilidade dos exames, fortalece a governança da informação em saúde e atende de forma mais adequada às diretrizes atuais de modernização do parque tecnológico do SUS.</w:t>
      </w:r>
    </w:p>
    <w:p w14:paraId="3BEE51C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Ressalta-se que a definição deste padrão tecnológico não configura restrição indevida à competitividade, uma vez que a tecnologia DR encontra-se amplamente disponível no mercado nacional, com múltiplos fabricantes e fornecedores aptos a atender às especificações técnicas estabelecidas, preservando-se os princípios da isonomia, da competitividade e da seleção da proposta mais vantajosa.</w:t>
      </w:r>
    </w:p>
    <w:p w14:paraId="40C4348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Dessa forma, a vedação de sistemas CR e de quaisquer métodos indiretos de captura de imagem decorre de decisão técnica motivada, fundamentada em critérios de eficiência, segurança do paciente, qualidade diagnóstica, modernização tecnológica e atendimento ao interesse público, em estrita observância aos princípios previstos na Lei nº 14.133/2021.</w:t>
      </w:r>
    </w:p>
    <w:p w14:paraId="42210FB1" w14:textId="77777777" w:rsidR="00CF6F2E" w:rsidRPr="006307BF" w:rsidRDefault="00CF6F2E" w:rsidP="00CF6F2E">
      <w:pPr>
        <w:pStyle w:val="PargrafodaLista"/>
        <w:spacing w:line="360" w:lineRule="auto"/>
        <w:ind w:left="454"/>
        <w:rPr>
          <w:rFonts w:ascii="Times New Roman" w:hAnsi="Times New Roman"/>
          <w:b/>
          <w:bCs/>
          <w:sz w:val="24"/>
          <w:szCs w:val="24"/>
        </w:rPr>
      </w:pPr>
    </w:p>
    <w:p w14:paraId="0963C68E"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bookmarkStart w:id="2" w:name="_Hlk214370098"/>
      <w:r w:rsidRPr="006307BF">
        <w:rPr>
          <w:rFonts w:ascii="Times New Roman" w:hAnsi="Times New Roman"/>
          <w:b/>
          <w:bCs/>
          <w:sz w:val="24"/>
          <w:szCs w:val="24"/>
        </w:rPr>
        <w:t>EMISSÃO DE LAUDOS, ENTREGA E RESPONSABILIDADE TÉCNICA</w:t>
      </w:r>
    </w:p>
    <w:p w14:paraId="53C4F37A"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emissão, validação, assinatura e entrega dos laudos diagnósticos constitui etapa essencial, obrigatória e indissociável da prestação dos serviços de Apoio Diagnóstico e Terapêutico (SADT), integrando o núcleo do objeto contratual, não se caracterizando, sob qualquer hipótese, como serviço acessório, complementar ou adicional.</w:t>
      </w:r>
    </w:p>
    <w:p w14:paraId="45BD6A82"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Todo exame realizado no âmbito desta contratação deverá, obrigatoriamente, resultar na emissão de 01 (um) laudo médico correspondente, sem exceção, sendo o laudo o produto final do ato diagnóstico e condição indispensável para a efetividade assistencial.</w:t>
      </w:r>
    </w:p>
    <w:p w14:paraId="0EABD93E"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Responsabilidade Integral e Exclusiva da Contratada</w:t>
      </w:r>
    </w:p>
    <w:p w14:paraId="71B9D518"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será integral e exclusivamente responsável pela emissão, assinatura, validação técnica, entrega e guarda dos laudos diagnósticos, assumindo plena responsabilidade técnica, ética, civil, administrativa e legal pela qualidade, fidedignidade e tempestividade dos laudos emitidos.</w:t>
      </w:r>
    </w:p>
    <w:p w14:paraId="0130F50E"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Em nenhuma hipótese a emissão de laudos poderá ser atribuída, compartilhada ou transferida à Administração Pública, não recaindo sobre o Município qualquer responsabilidade técnica, operacional ou financeira relacionada à laudagem, além do valor global contratado.</w:t>
      </w:r>
    </w:p>
    <w:p w14:paraId="4E35CCF6"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b/>
          <w:bCs/>
          <w:sz w:val="24"/>
          <w:szCs w:val="24"/>
        </w:rPr>
        <w:t xml:space="preserve"> Profissionais Habilitados</w:t>
      </w:r>
    </w:p>
    <w:p w14:paraId="0104E006"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 xml:space="preserve">Os laudos deverão ser elaborados exclusivamente por médicos especialistas, com registro ativo no CRM, e qualificação compatível com a modalidade do exame, em conformidade </w:t>
      </w:r>
      <w:r w:rsidRPr="006307BF">
        <w:rPr>
          <w:rFonts w:ascii="Times New Roman" w:hAnsi="Times New Roman"/>
          <w:sz w:val="24"/>
          <w:szCs w:val="24"/>
        </w:rPr>
        <w:lastRenderedPageBreak/>
        <w:t>com as diretrizes do Ministério da Saúde, do Conselho Federal de Medicina (CFM) e das sociedades científicas correspondentes, quando aplicável.</w:t>
      </w:r>
    </w:p>
    <w:p w14:paraId="3312FF47"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b/>
          <w:bCs/>
          <w:sz w:val="24"/>
          <w:szCs w:val="24"/>
        </w:rPr>
        <w:t>Forma de Prestação  Presencial ou Telerradiologia</w:t>
      </w:r>
    </w:p>
    <w:p w14:paraId="7AD80A00"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deverá garantir a emissão contínua dos laudos, de forma presencial ou remota, podendo utilizar telerradiologia, desde que em conformidade com a Resolução CFM nº 2.107/2014, permanecendo integralmente responsável pela validade, qualidade e prazos dos laudos emitidos.</w:t>
      </w:r>
    </w:p>
    <w:p w14:paraId="4D04AB1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b/>
          <w:bCs/>
          <w:sz w:val="24"/>
          <w:szCs w:val="24"/>
        </w:rPr>
        <w:t>Custos  - Vedação de Cobrança Adicional</w:t>
      </w:r>
    </w:p>
    <w:p w14:paraId="47241746"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sz w:val="24"/>
          <w:szCs w:val="24"/>
        </w:rPr>
        <w:t xml:space="preserve">Todos os custos relacionados à emissão dos laudos, incluindo honorários médicos, sistemas, infraestrutura, conectividade, PACS/RIS, telerradiologia, armazenamento e segurança da informação, estão integralmente incluídos no valor contratado, sendo </w:t>
      </w:r>
      <w:r w:rsidRPr="006307BF">
        <w:rPr>
          <w:rFonts w:ascii="Times New Roman" w:hAnsi="Times New Roman"/>
          <w:color w:val="000000" w:themeColor="text1"/>
          <w:sz w:val="24"/>
          <w:szCs w:val="24"/>
        </w:rPr>
        <w:t>vedada qualquer cobrança adicional.</w:t>
      </w:r>
    </w:p>
    <w:p w14:paraId="4E9DBFAE"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b/>
          <w:bCs/>
          <w:color w:val="000000" w:themeColor="text1"/>
          <w:sz w:val="24"/>
          <w:szCs w:val="24"/>
        </w:rPr>
        <w:t xml:space="preserve"> Quantitativo Máximo (TETO) de Emissão de Laudos por Modalidade</w:t>
      </w:r>
    </w:p>
    <w:p w14:paraId="14CF5B9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Para fins de planejamento, controle contratual, dimensionamento da força de trabalho médica e garantia da qualidade diagnóstica, ficam estabelecidos os seguintes TETOS MÁXIMOS MENSAIS DE EMISSÃO DE LAUDOS, por modalidade/equipamento, sempre na proporção de 01 (um) laudo para cada exame realizado:</w:t>
      </w:r>
    </w:p>
    <w:p w14:paraId="71F9807A" w14:textId="77777777" w:rsidR="00CF6F2E" w:rsidRPr="006307BF" w:rsidRDefault="00CF6F2E" w:rsidP="00962DC3">
      <w:pPr>
        <w:pStyle w:val="PargrafodaLista"/>
        <w:numPr>
          <w:ilvl w:val="0"/>
          <w:numId w:val="9"/>
        </w:numPr>
        <w:spacing w:after="160" w:line="360" w:lineRule="auto"/>
        <w:ind w:left="1134" w:hanging="283"/>
        <w:rPr>
          <w:rFonts w:ascii="Times New Roman" w:hAnsi="Times New Roman"/>
          <w:color w:val="000000" w:themeColor="text1"/>
          <w:sz w:val="24"/>
          <w:szCs w:val="24"/>
        </w:rPr>
      </w:pPr>
      <w:r w:rsidRPr="006307BF">
        <w:rPr>
          <w:rFonts w:ascii="Times New Roman" w:hAnsi="Times New Roman"/>
          <w:color w:val="000000" w:themeColor="text1"/>
          <w:sz w:val="24"/>
          <w:szCs w:val="24"/>
        </w:rPr>
        <w:t>Radiografia Convencional – Aparelho de Raios-X Fixo (DR) Até 3.500 laudos/mês</w:t>
      </w:r>
    </w:p>
    <w:p w14:paraId="0BC2B33F" w14:textId="77777777" w:rsidR="00CF6F2E" w:rsidRPr="006307BF" w:rsidRDefault="00CF6F2E" w:rsidP="00962DC3">
      <w:pPr>
        <w:pStyle w:val="PargrafodaLista"/>
        <w:numPr>
          <w:ilvl w:val="0"/>
          <w:numId w:val="9"/>
        </w:numPr>
        <w:spacing w:after="160" w:line="360" w:lineRule="auto"/>
        <w:ind w:left="1134" w:hanging="283"/>
        <w:rPr>
          <w:rFonts w:ascii="Times New Roman" w:hAnsi="Times New Roman"/>
          <w:color w:val="000000" w:themeColor="text1"/>
          <w:sz w:val="24"/>
          <w:szCs w:val="24"/>
        </w:rPr>
      </w:pPr>
      <w:r w:rsidRPr="006307BF">
        <w:rPr>
          <w:rFonts w:ascii="Times New Roman" w:hAnsi="Times New Roman"/>
          <w:color w:val="000000" w:themeColor="text1"/>
          <w:sz w:val="24"/>
          <w:szCs w:val="24"/>
        </w:rPr>
        <w:t>Radiografia Convencional – Aparelho de Raios-X Móvel (DR) Até 2.500 laudos/mês</w:t>
      </w:r>
    </w:p>
    <w:p w14:paraId="47633328" w14:textId="77777777" w:rsidR="00CF6F2E" w:rsidRPr="006307BF" w:rsidRDefault="00CF6F2E" w:rsidP="00962DC3">
      <w:pPr>
        <w:pStyle w:val="PargrafodaLista"/>
        <w:numPr>
          <w:ilvl w:val="0"/>
          <w:numId w:val="9"/>
        </w:numPr>
        <w:spacing w:after="160" w:line="360" w:lineRule="auto"/>
        <w:ind w:left="1134" w:hanging="283"/>
        <w:rPr>
          <w:rFonts w:ascii="Times New Roman" w:hAnsi="Times New Roman"/>
          <w:color w:val="000000" w:themeColor="text1"/>
          <w:sz w:val="24"/>
          <w:szCs w:val="24"/>
        </w:rPr>
      </w:pPr>
      <w:r w:rsidRPr="006307BF">
        <w:rPr>
          <w:rFonts w:ascii="Times New Roman" w:hAnsi="Times New Roman"/>
          <w:color w:val="000000" w:themeColor="text1"/>
          <w:sz w:val="24"/>
          <w:szCs w:val="24"/>
        </w:rPr>
        <w:t>Mamografia Digital Direta (DR) Até 1.300 laudos/mês</w:t>
      </w:r>
    </w:p>
    <w:p w14:paraId="43AE5302" w14:textId="77777777" w:rsidR="00CF6F2E" w:rsidRPr="006307BF" w:rsidRDefault="00CF6F2E" w:rsidP="00962DC3">
      <w:pPr>
        <w:pStyle w:val="PargrafodaLista"/>
        <w:numPr>
          <w:ilvl w:val="0"/>
          <w:numId w:val="9"/>
        </w:numPr>
        <w:spacing w:after="160" w:line="360" w:lineRule="auto"/>
        <w:ind w:left="1134" w:hanging="283"/>
        <w:rPr>
          <w:rFonts w:ascii="Times New Roman" w:hAnsi="Times New Roman"/>
          <w:color w:val="000000" w:themeColor="text1"/>
          <w:sz w:val="24"/>
          <w:szCs w:val="24"/>
        </w:rPr>
      </w:pPr>
      <w:r w:rsidRPr="006307BF">
        <w:rPr>
          <w:rFonts w:ascii="Times New Roman" w:hAnsi="Times New Roman"/>
          <w:color w:val="000000" w:themeColor="text1"/>
          <w:sz w:val="24"/>
          <w:szCs w:val="24"/>
        </w:rPr>
        <w:t>Radiografia Odontológica Panorâmica Digital Até 150 laudos/mês</w:t>
      </w:r>
    </w:p>
    <w:p w14:paraId="11B34687" w14:textId="77777777" w:rsidR="00CF6F2E" w:rsidRPr="006307BF" w:rsidRDefault="00CF6F2E" w:rsidP="00962DC3">
      <w:pPr>
        <w:pStyle w:val="PargrafodaLista"/>
        <w:numPr>
          <w:ilvl w:val="0"/>
          <w:numId w:val="9"/>
        </w:numPr>
        <w:spacing w:after="160" w:line="360" w:lineRule="auto"/>
        <w:ind w:left="1134" w:hanging="283"/>
        <w:rPr>
          <w:rFonts w:ascii="Times New Roman" w:hAnsi="Times New Roman"/>
          <w:color w:val="000000" w:themeColor="text1"/>
          <w:sz w:val="24"/>
          <w:szCs w:val="24"/>
        </w:rPr>
      </w:pPr>
      <w:r w:rsidRPr="006307BF">
        <w:rPr>
          <w:rFonts w:ascii="Times New Roman" w:hAnsi="Times New Roman"/>
          <w:color w:val="000000" w:themeColor="text1"/>
          <w:sz w:val="24"/>
          <w:szCs w:val="24"/>
        </w:rPr>
        <w:t>Tomografia Computadorizada (quando prevista no ETP) Até 4.500 laudos/mês</w:t>
      </w:r>
    </w:p>
    <w:p w14:paraId="25A55182" w14:textId="77777777" w:rsidR="00CF6F2E" w:rsidRPr="006307BF" w:rsidRDefault="00CF6F2E" w:rsidP="00962DC3">
      <w:pPr>
        <w:pStyle w:val="PargrafodaLista"/>
        <w:numPr>
          <w:ilvl w:val="0"/>
          <w:numId w:val="9"/>
        </w:numPr>
        <w:spacing w:after="160" w:line="360" w:lineRule="auto"/>
        <w:ind w:left="1134" w:hanging="283"/>
        <w:rPr>
          <w:rFonts w:ascii="Times New Roman" w:hAnsi="Times New Roman"/>
          <w:color w:val="000000" w:themeColor="text1"/>
          <w:sz w:val="24"/>
          <w:szCs w:val="24"/>
        </w:rPr>
      </w:pPr>
      <w:r w:rsidRPr="006307BF">
        <w:rPr>
          <w:rFonts w:ascii="Times New Roman" w:hAnsi="Times New Roman"/>
          <w:color w:val="000000" w:themeColor="text1"/>
          <w:sz w:val="24"/>
          <w:szCs w:val="24"/>
        </w:rPr>
        <w:t>Ultrassonografia Diagnóstica Até 3.000 laudos/mês</w:t>
      </w:r>
    </w:p>
    <w:p w14:paraId="52349F00" w14:textId="77777777" w:rsidR="00CF6F2E" w:rsidRPr="006307BF" w:rsidRDefault="00CF6F2E" w:rsidP="00962DC3">
      <w:pPr>
        <w:pStyle w:val="PargrafodaLista"/>
        <w:numPr>
          <w:ilvl w:val="0"/>
          <w:numId w:val="9"/>
        </w:numPr>
        <w:spacing w:after="160" w:line="360" w:lineRule="auto"/>
        <w:ind w:left="1134" w:hanging="283"/>
        <w:rPr>
          <w:rFonts w:ascii="Times New Roman" w:hAnsi="Times New Roman"/>
          <w:color w:val="000000" w:themeColor="text1"/>
          <w:sz w:val="24"/>
          <w:szCs w:val="24"/>
        </w:rPr>
      </w:pPr>
      <w:r w:rsidRPr="006307BF">
        <w:rPr>
          <w:rFonts w:ascii="Times New Roman" w:hAnsi="Times New Roman"/>
          <w:color w:val="000000" w:themeColor="text1"/>
          <w:sz w:val="24"/>
          <w:szCs w:val="24"/>
        </w:rPr>
        <w:t>Demais exames diagnósticos previstos no ETP Até 5.000 laudos/mês, conforme capacidade técnica instalada e demanda regulada</w:t>
      </w:r>
    </w:p>
    <w:p w14:paraId="47C4945F" w14:textId="77777777" w:rsidR="00CF6F2E" w:rsidRPr="006307BF" w:rsidRDefault="00CF6F2E" w:rsidP="00962DC3">
      <w:pPr>
        <w:pStyle w:val="PargrafodaLista"/>
        <w:numPr>
          <w:ilvl w:val="2"/>
          <w:numId w:val="7"/>
        </w:numPr>
        <w:spacing w:after="160" w:line="360" w:lineRule="auto"/>
        <w:ind w:left="851" w:hanging="851"/>
        <w:rPr>
          <w:rFonts w:ascii="Times New Roman" w:hAnsi="Times New Roman"/>
          <w:b/>
          <w:bCs/>
          <w:color w:val="000000" w:themeColor="text1"/>
          <w:sz w:val="24"/>
          <w:szCs w:val="24"/>
        </w:rPr>
      </w:pPr>
      <w:r w:rsidRPr="006307BF">
        <w:rPr>
          <w:rFonts w:ascii="Times New Roman" w:hAnsi="Times New Roman"/>
          <w:color w:val="000000" w:themeColor="text1"/>
          <w:sz w:val="24"/>
          <w:szCs w:val="24"/>
        </w:rPr>
        <w:t>Os quantitativos acima representam limites máximos estimados, definidos com base na demanda histórica, na capacidade operacional da rede e em parâmetros seguros de produtividade médica, não constituindo garantia de volume mínimo de produção.</w:t>
      </w:r>
    </w:p>
    <w:p w14:paraId="5B7CE464" w14:textId="77777777" w:rsidR="00CF6F2E" w:rsidRPr="006307BF" w:rsidRDefault="00CF6F2E" w:rsidP="00962DC3">
      <w:pPr>
        <w:pStyle w:val="PargrafodaLista"/>
        <w:numPr>
          <w:ilvl w:val="2"/>
          <w:numId w:val="7"/>
        </w:numPr>
        <w:spacing w:after="160" w:line="360" w:lineRule="auto"/>
        <w:ind w:left="851" w:hanging="851"/>
        <w:rPr>
          <w:rFonts w:ascii="Times New Roman" w:hAnsi="Times New Roman"/>
          <w:b/>
          <w:bCs/>
          <w:color w:val="000000" w:themeColor="text1"/>
          <w:sz w:val="24"/>
          <w:szCs w:val="24"/>
        </w:rPr>
      </w:pPr>
      <w:r w:rsidRPr="006307BF">
        <w:rPr>
          <w:rFonts w:ascii="Times New Roman" w:hAnsi="Times New Roman"/>
          <w:b/>
          <w:bCs/>
          <w:color w:val="000000" w:themeColor="text1"/>
          <w:sz w:val="24"/>
          <w:szCs w:val="24"/>
        </w:rPr>
        <w:t xml:space="preserve"> </w:t>
      </w:r>
      <w:r w:rsidRPr="006307BF">
        <w:rPr>
          <w:rFonts w:ascii="Times New Roman" w:hAnsi="Times New Roman"/>
          <w:color w:val="000000" w:themeColor="text1"/>
          <w:sz w:val="24"/>
          <w:szCs w:val="24"/>
        </w:rPr>
        <w:t>Os tetos poderão ser revistos e ajustados pela Administração, mediante justificativa técnica, conforme variação de demanda, ampliação da rede, sazonalidade ou reorganização assistencial, sem descaracterizar o objeto contratual.</w:t>
      </w:r>
    </w:p>
    <w:p w14:paraId="6152AF0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color w:val="000000" w:themeColor="text1"/>
          <w:sz w:val="24"/>
          <w:szCs w:val="24"/>
        </w:rPr>
      </w:pPr>
      <w:r w:rsidRPr="006307BF">
        <w:rPr>
          <w:rFonts w:ascii="Times New Roman" w:hAnsi="Times New Roman"/>
          <w:b/>
          <w:bCs/>
          <w:color w:val="000000" w:themeColor="text1"/>
          <w:sz w:val="24"/>
          <w:szCs w:val="24"/>
        </w:rPr>
        <w:t>Prazos Máximos para Emissão e Entrega dos Laudos</w:t>
      </w:r>
    </w:p>
    <w:p w14:paraId="3C11DCE3" w14:textId="77777777" w:rsidR="00CF6F2E" w:rsidRPr="006307BF" w:rsidRDefault="00CF6F2E" w:rsidP="00962DC3">
      <w:pPr>
        <w:pStyle w:val="PargrafodaLista"/>
        <w:numPr>
          <w:ilvl w:val="0"/>
          <w:numId w:val="8"/>
        </w:numPr>
        <w:spacing w:after="160" w:line="360" w:lineRule="auto"/>
        <w:ind w:left="1134"/>
        <w:rPr>
          <w:rFonts w:ascii="Times New Roman" w:hAnsi="Times New Roman"/>
          <w:color w:val="000000" w:themeColor="text1"/>
          <w:sz w:val="24"/>
          <w:szCs w:val="24"/>
        </w:rPr>
      </w:pPr>
      <w:r w:rsidRPr="006307BF">
        <w:rPr>
          <w:rFonts w:ascii="Times New Roman" w:hAnsi="Times New Roman"/>
          <w:color w:val="000000" w:themeColor="text1"/>
          <w:sz w:val="24"/>
          <w:szCs w:val="24"/>
        </w:rPr>
        <w:t>Urgência e Emergência: até 2 horas</w:t>
      </w:r>
    </w:p>
    <w:p w14:paraId="1453CA88" w14:textId="77777777" w:rsidR="00CF6F2E" w:rsidRPr="006307BF" w:rsidRDefault="00CF6F2E" w:rsidP="00962DC3">
      <w:pPr>
        <w:pStyle w:val="PargrafodaLista"/>
        <w:numPr>
          <w:ilvl w:val="0"/>
          <w:numId w:val="8"/>
        </w:numPr>
        <w:spacing w:after="160" w:line="360" w:lineRule="auto"/>
        <w:ind w:left="1134"/>
        <w:rPr>
          <w:rFonts w:ascii="Times New Roman" w:hAnsi="Times New Roman"/>
          <w:color w:val="000000" w:themeColor="text1"/>
          <w:sz w:val="24"/>
          <w:szCs w:val="24"/>
        </w:rPr>
      </w:pPr>
      <w:r w:rsidRPr="006307BF">
        <w:rPr>
          <w:rFonts w:ascii="Times New Roman" w:hAnsi="Times New Roman"/>
          <w:color w:val="000000" w:themeColor="text1"/>
          <w:sz w:val="24"/>
          <w:szCs w:val="24"/>
        </w:rPr>
        <w:lastRenderedPageBreak/>
        <w:t>Hospitalar eletivo: até 12 horas</w:t>
      </w:r>
    </w:p>
    <w:p w14:paraId="6D8D839E" w14:textId="77777777" w:rsidR="00CF6F2E" w:rsidRPr="006307BF" w:rsidRDefault="00CF6F2E" w:rsidP="00962DC3">
      <w:pPr>
        <w:pStyle w:val="PargrafodaLista"/>
        <w:numPr>
          <w:ilvl w:val="0"/>
          <w:numId w:val="8"/>
        </w:numPr>
        <w:spacing w:after="160" w:line="360" w:lineRule="auto"/>
        <w:ind w:left="1134"/>
        <w:rPr>
          <w:rFonts w:ascii="Times New Roman" w:hAnsi="Times New Roman"/>
          <w:color w:val="000000" w:themeColor="text1"/>
          <w:sz w:val="24"/>
          <w:szCs w:val="24"/>
        </w:rPr>
      </w:pPr>
      <w:r w:rsidRPr="006307BF">
        <w:rPr>
          <w:rFonts w:ascii="Times New Roman" w:hAnsi="Times New Roman"/>
          <w:color w:val="000000" w:themeColor="text1"/>
          <w:sz w:val="24"/>
          <w:szCs w:val="24"/>
        </w:rPr>
        <w:t>Ambulatorial: até 24 horas</w:t>
      </w:r>
    </w:p>
    <w:p w14:paraId="68FF37C9" w14:textId="77777777" w:rsidR="00CF6F2E" w:rsidRPr="006307BF" w:rsidRDefault="00CF6F2E" w:rsidP="00962DC3">
      <w:pPr>
        <w:pStyle w:val="PargrafodaLista"/>
        <w:numPr>
          <w:ilvl w:val="0"/>
          <w:numId w:val="8"/>
        </w:numPr>
        <w:spacing w:after="160" w:line="360" w:lineRule="auto"/>
        <w:ind w:left="1134"/>
        <w:rPr>
          <w:rFonts w:ascii="Times New Roman" w:hAnsi="Times New Roman"/>
          <w:color w:val="000000" w:themeColor="text1"/>
          <w:sz w:val="24"/>
          <w:szCs w:val="24"/>
        </w:rPr>
      </w:pPr>
      <w:r w:rsidRPr="006307BF">
        <w:rPr>
          <w:rFonts w:ascii="Times New Roman" w:hAnsi="Times New Roman"/>
          <w:color w:val="000000" w:themeColor="text1"/>
          <w:sz w:val="24"/>
          <w:szCs w:val="24"/>
        </w:rPr>
        <w:t>Programado/Rotina: até 5 dias úteis</w:t>
      </w:r>
    </w:p>
    <w:p w14:paraId="220C0FBC" w14:textId="77777777" w:rsidR="00CF6F2E" w:rsidRPr="006307BF" w:rsidRDefault="00CF6F2E" w:rsidP="00962DC3">
      <w:pPr>
        <w:pStyle w:val="PargrafodaLista"/>
        <w:numPr>
          <w:ilvl w:val="2"/>
          <w:numId w:val="7"/>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Os quantitativos máximos (tetos) de emissão de laudos diagnósticos, definidos neste Estudo Técnico Preliminar para cada modalidade e equipamento, foram estabelecidos com base em dados objetivos, oficiais e auditáveis, extraídos dos sistemas de regulação, produção e faturamento do Sistema Único de Saúde (SUS), de modo a refletir a demanda real e efetiva da rede municipal de saúde.</w:t>
      </w:r>
    </w:p>
    <w:p w14:paraId="43C4607C" w14:textId="77777777" w:rsidR="00CF6F2E" w:rsidRPr="006307BF" w:rsidRDefault="00CF6F2E" w:rsidP="00962DC3">
      <w:pPr>
        <w:pStyle w:val="PargrafodaLista"/>
        <w:numPr>
          <w:ilvl w:val="2"/>
          <w:numId w:val="7"/>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Para a composição dos referidos tetos, foram considerados, de forma integrada:</w:t>
      </w:r>
    </w:p>
    <w:p w14:paraId="5FB64FEF" w14:textId="77777777" w:rsidR="00CF6F2E" w:rsidRPr="006307BF" w:rsidRDefault="00CF6F2E" w:rsidP="00CF6F2E">
      <w:pPr>
        <w:spacing w:line="360" w:lineRule="auto"/>
        <w:ind w:left="708" w:firstLine="708"/>
        <w:rPr>
          <w:rFonts w:ascii="Times New Roman" w:hAnsi="Times New Roman"/>
          <w:color w:val="000000" w:themeColor="text1"/>
          <w:sz w:val="24"/>
          <w:szCs w:val="24"/>
        </w:rPr>
      </w:pPr>
      <w:r w:rsidRPr="006307BF">
        <w:rPr>
          <w:rFonts w:ascii="Times New Roman" w:hAnsi="Times New Roman"/>
          <w:color w:val="000000" w:themeColor="text1"/>
          <w:sz w:val="24"/>
          <w:szCs w:val="24"/>
        </w:rPr>
        <w:t>I – os dados do Complexo Regulador Municipal, obtidos por meio do Sistema de Regulação – SISREG e dos sistemas eletrônicos de regulação ambulatorial e hospitalar utilizados pelo Município, os quais registram as solicitações, autorizações, agendamentos e fluxos regulados de exames diagnósticos, permitindo a identificação do volume médio mensal demandado por modalidade, unidade solicitante e perfil assistencial;</w:t>
      </w:r>
    </w:p>
    <w:p w14:paraId="70256A53" w14:textId="77777777" w:rsidR="00CF6F2E" w:rsidRPr="006307BF" w:rsidRDefault="00CF6F2E" w:rsidP="00CF6F2E">
      <w:pPr>
        <w:spacing w:line="360" w:lineRule="auto"/>
        <w:ind w:left="708" w:firstLine="708"/>
        <w:rPr>
          <w:rFonts w:ascii="Times New Roman" w:hAnsi="Times New Roman"/>
          <w:color w:val="000000" w:themeColor="text1"/>
          <w:sz w:val="24"/>
          <w:szCs w:val="24"/>
        </w:rPr>
      </w:pPr>
      <w:r w:rsidRPr="006307BF">
        <w:rPr>
          <w:rFonts w:ascii="Times New Roman" w:hAnsi="Times New Roman"/>
          <w:color w:val="000000" w:themeColor="text1"/>
          <w:sz w:val="24"/>
          <w:szCs w:val="24"/>
        </w:rPr>
        <w:t>II – a tabulação histórica dos dados de faturamento da produção ambulatorial e hospitalar, extraídos do Sistema de Informações Ambulatoriais do SUS – SIA/SUS, incluindo os registros processados e consolidados no SIAQ/SUS, referentes aos exames diagnósticos efetivamente realizados e faturados, possibilitando a análise do comportamento da produção, sazonalidade, recorrência e capacidade instalada da rede.</w:t>
      </w:r>
    </w:p>
    <w:p w14:paraId="666CDE92" w14:textId="77777777" w:rsidR="00CF6F2E" w:rsidRPr="006307BF" w:rsidRDefault="00CF6F2E" w:rsidP="00962DC3">
      <w:pPr>
        <w:pStyle w:val="PargrafodaLista"/>
        <w:numPr>
          <w:ilvl w:val="2"/>
          <w:numId w:val="7"/>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A consolidação dessas bases de dados permitiu à Administração dimensionar de forma técnica e realista a capacidade de emissão de laudos, compatibilizando a demanda regulada, a segurança do paciente, a qualidade diagnóstica e a disponibilidade operacional dos serviços, evitando tanto a subdimensionamento quanto a sobrecarga assistencial.</w:t>
      </w:r>
    </w:p>
    <w:p w14:paraId="79A380F2" w14:textId="77777777" w:rsidR="00CF6F2E" w:rsidRPr="006307BF" w:rsidRDefault="00CF6F2E" w:rsidP="00962DC3">
      <w:pPr>
        <w:pStyle w:val="PargrafodaLista"/>
        <w:numPr>
          <w:ilvl w:val="2"/>
          <w:numId w:val="7"/>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Ressalta-se que a utilização de dados provenientes do SISREG, dos sistemas de regulação assistencial e do SIA/SUS confere transparência, rastreabilidade e legitimidade técnica à definição dos tetos, afastando qualquer caráter discricionário ou estimativo sem lastro empírico, em estrita observância aos princípios do planejamento, da eficiência, da motivação dos atos administrativos e da seleção da solução mais adequada ao interesse público.</w:t>
      </w:r>
    </w:p>
    <w:p w14:paraId="1096B210" w14:textId="77777777" w:rsidR="00CF6F2E" w:rsidRPr="006307BF" w:rsidRDefault="00CF6F2E" w:rsidP="00962DC3">
      <w:pPr>
        <w:pStyle w:val="PargrafodaLista"/>
        <w:numPr>
          <w:ilvl w:val="2"/>
          <w:numId w:val="7"/>
        </w:numPr>
        <w:spacing w:after="160" w:line="360" w:lineRule="auto"/>
        <w:ind w:left="851" w:hanging="851"/>
        <w:rPr>
          <w:rFonts w:ascii="Times New Roman" w:hAnsi="Times New Roman"/>
          <w:color w:val="000000" w:themeColor="text1"/>
          <w:sz w:val="24"/>
          <w:szCs w:val="24"/>
        </w:rPr>
      </w:pPr>
      <w:r w:rsidRPr="006307BF">
        <w:rPr>
          <w:rFonts w:ascii="Times New Roman" w:hAnsi="Times New Roman"/>
          <w:color w:val="000000" w:themeColor="text1"/>
          <w:sz w:val="24"/>
          <w:szCs w:val="24"/>
        </w:rPr>
        <w:t xml:space="preserve">Tal metodologia atende ao disposto nos artigos 6º, inciso XX, 11 e 18 da Lei nº 14.133/2021, que impõem à Administração o dever de planejar as contratações públicas com base em dados concretos, análise da demanda, definição clara do objeto e </w:t>
      </w:r>
      <w:r w:rsidRPr="006307BF">
        <w:rPr>
          <w:rFonts w:ascii="Times New Roman" w:hAnsi="Times New Roman"/>
          <w:color w:val="000000" w:themeColor="text1"/>
          <w:sz w:val="24"/>
          <w:szCs w:val="24"/>
        </w:rPr>
        <w:lastRenderedPageBreak/>
        <w:t>dimensionamento adequado das quantidades, assegurando eficiência, economicidade e segurança na execução contratual.</w:t>
      </w:r>
    </w:p>
    <w:p w14:paraId="0039C3E4" w14:textId="77777777" w:rsidR="00CF6F2E" w:rsidRPr="006307BF" w:rsidRDefault="00CF6F2E" w:rsidP="00CF6F2E">
      <w:pPr>
        <w:spacing w:line="360" w:lineRule="auto"/>
        <w:rPr>
          <w:rFonts w:ascii="Times New Roman" w:hAnsi="Times New Roman"/>
          <w:sz w:val="24"/>
          <w:szCs w:val="24"/>
        </w:rPr>
      </w:pPr>
      <w:r w:rsidRPr="006307BF">
        <w:rPr>
          <w:rFonts w:ascii="Times New Roman" w:hAnsi="Times New Roman"/>
          <w:sz w:val="24"/>
          <w:szCs w:val="24"/>
        </w:rPr>
        <w:t xml:space="preserve">5.40.8. </w:t>
      </w:r>
      <w:r w:rsidRPr="006307BF">
        <w:rPr>
          <w:rFonts w:ascii="Times New Roman" w:hAnsi="Times New Roman"/>
          <w:b/>
          <w:bCs/>
          <w:sz w:val="24"/>
          <w:szCs w:val="24"/>
        </w:rPr>
        <w:t>Segurança da Informação, Armazenamento e Integração</w:t>
      </w:r>
    </w:p>
    <w:p w14:paraId="431CBE85" w14:textId="77777777" w:rsidR="00CF6F2E" w:rsidRPr="006307BF" w:rsidRDefault="00CF6F2E" w:rsidP="00CF6F2E">
      <w:pPr>
        <w:spacing w:line="360" w:lineRule="auto"/>
        <w:ind w:firstLine="567"/>
        <w:rPr>
          <w:rFonts w:ascii="Times New Roman" w:hAnsi="Times New Roman"/>
          <w:sz w:val="24"/>
          <w:szCs w:val="24"/>
        </w:rPr>
      </w:pPr>
      <w:r w:rsidRPr="006307BF">
        <w:rPr>
          <w:rFonts w:ascii="Times New Roman" w:hAnsi="Times New Roman"/>
          <w:sz w:val="24"/>
          <w:szCs w:val="24"/>
        </w:rPr>
        <w:t>Os laudos deverão ser armazenados em sistemas compatíveis com DICOM 3.0, RIS e PACS, com controle de acesso, backup, rastreabilidade e conformidade com a LGPD (Lei nº 13.709/2018).</w:t>
      </w:r>
    </w:p>
    <w:p w14:paraId="40C5D31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b/>
          <w:bCs/>
          <w:sz w:val="24"/>
          <w:szCs w:val="24"/>
        </w:rPr>
      </w:pPr>
      <w:r w:rsidRPr="006307BF">
        <w:rPr>
          <w:rFonts w:ascii="Times New Roman" w:hAnsi="Times New Roman"/>
          <w:b/>
          <w:bCs/>
          <w:sz w:val="24"/>
          <w:szCs w:val="24"/>
        </w:rPr>
        <w:t>Penalidades e Fundamentação Legal</w:t>
      </w:r>
    </w:p>
    <w:p w14:paraId="00406C0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inobservância dos quantitativos, prazos, requisitos técnicos ou da responsabilidade exclusiva da contratada pela emissão dos laudos configurará falha contratual grave, sujeitando a empresa às penalidades previstas na Lei nº 14.133/2021, especialmente nos seus artigos 11, 18 e 156, sem prejuízo das responsabilidades civil, ética e técnica.</w:t>
      </w:r>
    </w:p>
    <w:p w14:paraId="427E263C" w14:textId="77777777" w:rsidR="00CF6F2E" w:rsidRPr="006307BF" w:rsidRDefault="00CF6F2E" w:rsidP="00CF6F2E">
      <w:pPr>
        <w:pStyle w:val="PargrafodaLista"/>
        <w:spacing w:line="360" w:lineRule="auto"/>
        <w:ind w:left="783"/>
        <w:rPr>
          <w:rFonts w:ascii="Times New Roman" w:hAnsi="Times New Roman"/>
          <w:b/>
          <w:bCs/>
          <w:sz w:val="24"/>
          <w:szCs w:val="24"/>
        </w:rPr>
      </w:pPr>
    </w:p>
    <w:p w14:paraId="7C8D9AC5"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CRONOGRAMA DE INSTALAÇÃO</w:t>
      </w:r>
    </w:p>
    <w:p w14:paraId="5F777106" w14:textId="77777777" w:rsidR="00CF6F2E" w:rsidRPr="006307BF" w:rsidRDefault="00CF6F2E" w:rsidP="00962DC3">
      <w:pPr>
        <w:pStyle w:val="PargrafodaLista"/>
        <w:numPr>
          <w:ilvl w:val="2"/>
          <w:numId w:val="1"/>
        </w:numPr>
        <w:spacing w:after="160" w:line="360" w:lineRule="auto"/>
        <w:ind w:left="709" w:hanging="709"/>
        <w:rPr>
          <w:rFonts w:ascii="Times New Roman" w:hAnsi="Times New Roman"/>
          <w:sz w:val="24"/>
          <w:szCs w:val="24"/>
        </w:rPr>
      </w:pPr>
      <w:r w:rsidRPr="006307BF">
        <w:rPr>
          <w:rFonts w:ascii="Times New Roman" w:hAnsi="Times New Roman"/>
          <w:sz w:val="24"/>
          <w:szCs w:val="24"/>
        </w:rPr>
        <w:t>A contratada deverá obrigatoriamente cumprir as etapas estabelecidas no cronograma de implantação no prazo máximo de 30 (trinta) dias corridos, contado da assinatura do contrato, admitida a prorrogação por igual período, desde que devidamente justificada por fato superveniente, tecnicamente comprovado e submetido à análise e aprovação prévia da Administração.</w:t>
      </w:r>
    </w:p>
    <w:tbl>
      <w:tblPr>
        <w:tblStyle w:val="Tabelacomgrade"/>
        <w:tblW w:w="0" w:type="auto"/>
        <w:tblInd w:w="279" w:type="dxa"/>
        <w:tblLayout w:type="fixed"/>
        <w:tblLook w:val="04A0" w:firstRow="1" w:lastRow="0" w:firstColumn="1" w:lastColumn="0" w:noHBand="0" w:noVBand="1"/>
      </w:tblPr>
      <w:tblGrid>
        <w:gridCol w:w="913"/>
        <w:gridCol w:w="6379"/>
        <w:gridCol w:w="1701"/>
      </w:tblGrid>
      <w:tr w:rsidR="00CF6F2E" w:rsidRPr="006307BF" w14:paraId="23EDF29A" w14:textId="77777777" w:rsidTr="003852BE">
        <w:tc>
          <w:tcPr>
            <w:tcW w:w="913" w:type="dxa"/>
            <w:shd w:val="clear" w:color="auto" w:fill="DBE5F1" w:themeFill="accent1" w:themeFillTint="33"/>
          </w:tcPr>
          <w:p w14:paraId="0437DDF5" w14:textId="77777777" w:rsidR="00CF6F2E" w:rsidRPr="006307BF" w:rsidRDefault="00CF6F2E" w:rsidP="003852BE">
            <w:pPr>
              <w:jc w:val="center"/>
              <w:rPr>
                <w:rFonts w:ascii="Times New Roman" w:hAnsi="Times New Roman"/>
                <w:b/>
                <w:bCs/>
                <w:sz w:val="24"/>
                <w:szCs w:val="24"/>
              </w:rPr>
            </w:pPr>
            <w:r w:rsidRPr="006307BF">
              <w:rPr>
                <w:rFonts w:ascii="Times New Roman" w:hAnsi="Times New Roman"/>
                <w:b/>
                <w:bCs/>
                <w:sz w:val="24"/>
                <w:szCs w:val="24"/>
              </w:rPr>
              <w:t>Etapa</w:t>
            </w:r>
          </w:p>
        </w:tc>
        <w:tc>
          <w:tcPr>
            <w:tcW w:w="6379" w:type="dxa"/>
            <w:shd w:val="clear" w:color="auto" w:fill="DBE5F1" w:themeFill="accent1" w:themeFillTint="33"/>
          </w:tcPr>
          <w:p w14:paraId="6E4AAD42" w14:textId="77777777" w:rsidR="00CF6F2E" w:rsidRPr="006307BF" w:rsidRDefault="00CF6F2E" w:rsidP="003852BE">
            <w:pPr>
              <w:jc w:val="center"/>
              <w:rPr>
                <w:rFonts w:ascii="Times New Roman" w:hAnsi="Times New Roman"/>
                <w:b/>
                <w:bCs/>
                <w:sz w:val="24"/>
                <w:szCs w:val="24"/>
              </w:rPr>
            </w:pPr>
            <w:r w:rsidRPr="006307BF">
              <w:rPr>
                <w:rFonts w:ascii="Times New Roman" w:hAnsi="Times New Roman"/>
                <w:b/>
                <w:bCs/>
                <w:sz w:val="24"/>
                <w:szCs w:val="24"/>
              </w:rPr>
              <w:t>Atividade</w:t>
            </w:r>
          </w:p>
        </w:tc>
        <w:tc>
          <w:tcPr>
            <w:tcW w:w="1701" w:type="dxa"/>
            <w:shd w:val="clear" w:color="auto" w:fill="DBE5F1" w:themeFill="accent1" w:themeFillTint="33"/>
          </w:tcPr>
          <w:p w14:paraId="41E5B217" w14:textId="77777777" w:rsidR="00CF6F2E" w:rsidRPr="006307BF" w:rsidRDefault="00CF6F2E" w:rsidP="003852BE">
            <w:pPr>
              <w:jc w:val="center"/>
              <w:rPr>
                <w:rFonts w:ascii="Times New Roman" w:hAnsi="Times New Roman"/>
                <w:b/>
                <w:bCs/>
                <w:sz w:val="24"/>
                <w:szCs w:val="24"/>
              </w:rPr>
            </w:pPr>
            <w:r w:rsidRPr="006307BF">
              <w:rPr>
                <w:rFonts w:ascii="Times New Roman" w:hAnsi="Times New Roman"/>
                <w:b/>
                <w:bCs/>
                <w:sz w:val="24"/>
                <w:szCs w:val="24"/>
              </w:rPr>
              <w:t>Prazo (Dias)</w:t>
            </w:r>
          </w:p>
        </w:tc>
      </w:tr>
      <w:tr w:rsidR="00CF6F2E" w:rsidRPr="006307BF" w14:paraId="357AFBEB" w14:textId="77777777" w:rsidTr="003852BE">
        <w:tc>
          <w:tcPr>
            <w:tcW w:w="913" w:type="dxa"/>
            <w:vAlign w:val="center"/>
          </w:tcPr>
          <w:p w14:paraId="7A80B40A"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t>1</w:t>
            </w:r>
          </w:p>
        </w:tc>
        <w:tc>
          <w:tcPr>
            <w:tcW w:w="6379" w:type="dxa"/>
            <w:vAlign w:val="center"/>
          </w:tcPr>
          <w:p w14:paraId="3687E961" w14:textId="77777777" w:rsidR="00CF6F2E" w:rsidRPr="006307BF" w:rsidRDefault="00CF6F2E" w:rsidP="00962DC3">
            <w:pPr>
              <w:pStyle w:val="PargrafodaLista"/>
              <w:numPr>
                <w:ilvl w:val="0"/>
                <w:numId w:val="6"/>
              </w:numPr>
              <w:spacing w:line="276" w:lineRule="auto"/>
              <w:ind w:left="315" w:hanging="283"/>
              <w:jc w:val="left"/>
              <w:rPr>
                <w:rFonts w:ascii="Times New Roman" w:hAnsi="Times New Roman"/>
                <w:sz w:val="24"/>
                <w:szCs w:val="24"/>
              </w:rPr>
            </w:pPr>
            <w:r w:rsidRPr="006307BF">
              <w:rPr>
                <w:rFonts w:ascii="Times New Roman" w:hAnsi="Times New Roman"/>
                <w:sz w:val="24"/>
                <w:szCs w:val="24"/>
              </w:rPr>
              <w:t>Mobilização da equipe técnica e administrativa.</w:t>
            </w:r>
          </w:p>
          <w:p w14:paraId="171110EC" w14:textId="77777777" w:rsidR="00CF6F2E" w:rsidRPr="006307BF" w:rsidRDefault="00CF6F2E" w:rsidP="00962DC3">
            <w:pPr>
              <w:pStyle w:val="PargrafodaLista"/>
              <w:numPr>
                <w:ilvl w:val="0"/>
                <w:numId w:val="6"/>
              </w:numPr>
              <w:spacing w:line="276" w:lineRule="auto"/>
              <w:ind w:left="315" w:hanging="283"/>
              <w:jc w:val="left"/>
              <w:rPr>
                <w:rFonts w:ascii="Times New Roman" w:hAnsi="Times New Roman"/>
                <w:sz w:val="24"/>
                <w:szCs w:val="24"/>
              </w:rPr>
            </w:pPr>
            <w:r w:rsidRPr="006307BF">
              <w:rPr>
                <w:rFonts w:ascii="Times New Roman" w:hAnsi="Times New Roman"/>
                <w:sz w:val="24"/>
                <w:szCs w:val="24"/>
              </w:rPr>
              <w:t>Reunião de alinhamento.</w:t>
            </w:r>
          </w:p>
          <w:p w14:paraId="04C2E9AE" w14:textId="77777777" w:rsidR="00CF6F2E" w:rsidRPr="006307BF" w:rsidRDefault="00CF6F2E" w:rsidP="00962DC3">
            <w:pPr>
              <w:pStyle w:val="PargrafodaLista"/>
              <w:numPr>
                <w:ilvl w:val="0"/>
                <w:numId w:val="6"/>
              </w:numPr>
              <w:spacing w:line="276" w:lineRule="auto"/>
              <w:ind w:left="315" w:hanging="283"/>
              <w:jc w:val="left"/>
              <w:rPr>
                <w:rFonts w:ascii="Times New Roman" w:hAnsi="Times New Roman"/>
                <w:sz w:val="24"/>
                <w:szCs w:val="24"/>
              </w:rPr>
            </w:pPr>
            <w:r w:rsidRPr="006307BF">
              <w:rPr>
                <w:rFonts w:ascii="Times New Roman" w:hAnsi="Times New Roman"/>
                <w:sz w:val="24"/>
                <w:szCs w:val="24"/>
              </w:rPr>
              <w:t>Apresentação do plano executivo contendo logística, lista definitiva de equipamentos, escalas de profissionais e cronograma detalhado.</w:t>
            </w:r>
          </w:p>
        </w:tc>
        <w:tc>
          <w:tcPr>
            <w:tcW w:w="1701" w:type="dxa"/>
            <w:vAlign w:val="center"/>
          </w:tcPr>
          <w:p w14:paraId="448B77AD"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t>0 a 03</w:t>
            </w:r>
          </w:p>
        </w:tc>
      </w:tr>
      <w:tr w:rsidR="00CF6F2E" w:rsidRPr="006307BF" w14:paraId="4457A525" w14:textId="77777777" w:rsidTr="003852BE">
        <w:tc>
          <w:tcPr>
            <w:tcW w:w="913" w:type="dxa"/>
            <w:vAlign w:val="center"/>
          </w:tcPr>
          <w:p w14:paraId="4A1F3891"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t>2</w:t>
            </w:r>
          </w:p>
        </w:tc>
        <w:tc>
          <w:tcPr>
            <w:tcW w:w="6379" w:type="dxa"/>
            <w:vAlign w:val="center"/>
          </w:tcPr>
          <w:p w14:paraId="2AC9F67B"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Realização de vistorias técnicas nas áreas de instalação.</w:t>
            </w:r>
          </w:p>
          <w:p w14:paraId="2101A46D"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Execução e custeio de todas as adequações necessárias.</w:t>
            </w:r>
          </w:p>
        </w:tc>
        <w:tc>
          <w:tcPr>
            <w:tcW w:w="1701" w:type="dxa"/>
            <w:vAlign w:val="center"/>
          </w:tcPr>
          <w:p w14:paraId="570DB7F9"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t>04 a 10</w:t>
            </w:r>
          </w:p>
        </w:tc>
      </w:tr>
      <w:tr w:rsidR="00CF6F2E" w:rsidRPr="006307BF" w14:paraId="0305B098" w14:textId="77777777" w:rsidTr="003852BE">
        <w:tc>
          <w:tcPr>
            <w:tcW w:w="913" w:type="dxa"/>
            <w:vAlign w:val="center"/>
          </w:tcPr>
          <w:p w14:paraId="7167668A"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t>3</w:t>
            </w:r>
          </w:p>
        </w:tc>
        <w:tc>
          <w:tcPr>
            <w:tcW w:w="6379" w:type="dxa"/>
            <w:vAlign w:val="center"/>
          </w:tcPr>
          <w:p w14:paraId="26D59DC4"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Transporte e entrega dos equipamentos até as unidades de saúde, incluindo seguro e embalagem adequada.</w:t>
            </w:r>
          </w:p>
          <w:p w14:paraId="6C1235C0"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Conferência e disponibilização dos termos de entrega e checklist técnico.</w:t>
            </w:r>
          </w:p>
        </w:tc>
        <w:tc>
          <w:tcPr>
            <w:tcW w:w="1701" w:type="dxa"/>
            <w:vAlign w:val="center"/>
          </w:tcPr>
          <w:p w14:paraId="11A506E1"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t>10 a 15</w:t>
            </w:r>
          </w:p>
        </w:tc>
      </w:tr>
      <w:tr w:rsidR="00CF6F2E" w:rsidRPr="006307BF" w14:paraId="1BBEBD61" w14:textId="77777777" w:rsidTr="003852BE">
        <w:tc>
          <w:tcPr>
            <w:tcW w:w="913" w:type="dxa"/>
            <w:vAlign w:val="center"/>
          </w:tcPr>
          <w:p w14:paraId="0C547C4E"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t>4</w:t>
            </w:r>
          </w:p>
        </w:tc>
        <w:tc>
          <w:tcPr>
            <w:tcW w:w="6379" w:type="dxa"/>
            <w:vAlign w:val="center"/>
          </w:tcPr>
          <w:p w14:paraId="203181F3"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Instalação completa dos equipamentos.</w:t>
            </w:r>
          </w:p>
          <w:p w14:paraId="265307EF"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Configuração de sistemas, softwares, consoles e integração com RIS/PACS, quando aplicável.</w:t>
            </w:r>
          </w:p>
          <w:p w14:paraId="5A641D0C"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Calibração, validação técnica, ensaios de imagem e testes de segurança.</w:t>
            </w:r>
          </w:p>
          <w:p w14:paraId="4DBB46EA"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lastRenderedPageBreak/>
              <w:t>Correção imediata de eventuais desconformidades identificadas.</w:t>
            </w:r>
          </w:p>
        </w:tc>
        <w:tc>
          <w:tcPr>
            <w:tcW w:w="1701" w:type="dxa"/>
            <w:vAlign w:val="center"/>
          </w:tcPr>
          <w:p w14:paraId="249C503B"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lastRenderedPageBreak/>
              <w:t>16 a 22</w:t>
            </w:r>
          </w:p>
        </w:tc>
      </w:tr>
      <w:tr w:rsidR="00CF6F2E" w:rsidRPr="006307BF" w14:paraId="1EAC59AB" w14:textId="77777777" w:rsidTr="003852BE">
        <w:tc>
          <w:tcPr>
            <w:tcW w:w="913" w:type="dxa"/>
            <w:vAlign w:val="center"/>
          </w:tcPr>
          <w:p w14:paraId="7F73F2D3"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t>5</w:t>
            </w:r>
          </w:p>
        </w:tc>
        <w:tc>
          <w:tcPr>
            <w:tcW w:w="6379" w:type="dxa"/>
            <w:vAlign w:val="center"/>
          </w:tcPr>
          <w:p w14:paraId="1E377886"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Treinamento da própria equipe alocada (médicos, técnicos, operadores).</w:t>
            </w:r>
          </w:p>
          <w:p w14:paraId="5117677F"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Ajuste de protocolos internos.</w:t>
            </w:r>
          </w:p>
          <w:p w14:paraId="09EA6388"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Testes assistidos e simulações operacionais completas.</w:t>
            </w:r>
          </w:p>
          <w:p w14:paraId="7FF91D90"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Registros de toda a etapa em relatório técnico entregue à fiscalização.</w:t>
            </w:r>
          </w:p>
        </w:tc>
        <w:tc>
          <w:tcPr>
            <w:tcW w:w="1701" w:type="dxa"/>
            <w:vAlign w:val="center"/>
          </w:tcPr>
          <w:p w14:paraId="12F01041"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t>23 a 28</w:t>
            </w:r>
          </w:p>
        </w:tc>
      </w:tr>
      <w:tr w:rsidR="00CF6F2E" w:rsidRPr="006307BF" w14:paraId="77142605" w14:textId="77777777" w:rsidTr="003852BE">
        <w:tc>
          <w:tcPr>
            <w:tcW w:w="913" w:type="dxa"/>
            <w:vAlign w:val="center"/>
          </w:tcPr>
          <w:p w14:paraId="54F8B69C"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t>6</w:t>
            </w:r>
          </w:p>
        </w:tc>
        <w:tc>
          <w:tcPr>
            <w:tcW w:w="6379" w:type="dxa"/>
            <w:vAlign w:val="center"/>
          </w:tcPr>
          <w:p w14:paraId="64824F11"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Entrega final de todos os equipamentos, acessórios, consumíveis iniciais e documentação técnica.</w:t>
            </w:r>
          </w:p>
          <w:p w14:paraId="76203B8E"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Emissão do termo de instalação e funcionamento.</w:t>
            </w:r>
          </w:p>
          <w:p w14:paraId="4D99A481" w14:textId="77777777" w:rsidR="00CF6F2E" w:rsidRPr="006307BF" w:rsidRDefault="00CF6F2E" w:rsidP="00962DC3">
            <w:pPr>
              <w:pStyle w:val="PargrafodaLista"/>
              <w:numPr>
                <w:ilvl w:val="0"/>
                <w:numId w:val="6"/>
              </w:numPr>
              <w:spacing w:line="276" w:lineRule="auto"/>
              <w:ind w:left="255" w:hanging="255"/>
              <w:jc w:val="left"/>
              <w:rPr>
                <w:rFonts w:ascii="Times New Roman" w:hAnsi="Times New Roman"/>
                <w:sz w:val="24"/>
                <w:szCs w:val="24"/>
              </w:rPr>
            </w:pPr>
            <w:r w:rsidRPr="006307BF">
              <w:rPr>
                <w:rFonts w:ascii="Times New Roman" w:hAnsi="Times New Roman"/>
                <w:sz w:val="24"/>
                <w:szCs w:val="24"/>
              </w:rPr>
              <w:t>Início da operação regular dos serviços contratados.</w:t>
            </w:r>
          </w:p>
        </w:tc>
        <w:tc>
          <w:tcPr>
            <w:tcW w:w="1701" w:type="dxa"/>
            <w:vAlign w:val="center"/>
          </w:tcPr>
          <w:p w14:paraId="1A48D4B0" w14:textId="77777777" w:rsidR="00CF6F2E" w:rsidRPr="006307BF" w:rsidRDefault="00CF6F2E" w:rsidP="003852BE">
            <w:pPr>
              <w:spacing w:line="360" w:lineRule="auto"/>
              <w:jc w:val="center"/>
              <w:rPr>
                <w:rFonts w:ascii="Times New Roman" w:hAnsi="Times New Roman"/>
                <w:sz w:val="24"/>
                <w:szCs w:val="24"/>
              </w:rPr>
            </w:pPr>
            <w:r w:rsidRPr="006307BF">
              <w:rPr>
                <w:rFonts w:ascii="Times New Roman" w:hAnsi="Times New Roman"/>
                <w:sz w:val="24"/>
                <w:szCs w:val="24"/>
              </w:rPr>
              <w:t>Até o dia 30</w:t>
            </w:r>
          </w:p>
        </w:tc>
      </w:tr>
      <w:bookmarkEnd w:id="2"/>
    </w:tbl>
    <w:p w14:paraId="5B0395F6" w14:textId="77777777" w:rsidR="00CF6F2E" w:rsidRPr="006307BF" w:rsidRDefault="00CF6F2E" w:rsidP="00CF6F2E">
      <w:pPr>
        <w:pStyle w:val="PargrafodaLista"/>
        <w:spacing w:line="360" w:lineRule="auto"/>
        <w:ind w:left="454"/>
        <w:rPr>
          <w:rFonts w:ascii="Times New Roman" w:hAnsi="Times New Roman"/>
          <w:b/>
          <w:bCs/>
          <w:sz w:val="24"/>
          <w:szCs w:val="24"/>
        </w:rPr>
      </w:pPr>
    </w:p>
    <w:p w14:paraId="339CD9DB"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MONITORAMENTO INDIVIDUAL DE RADIAÇÃO IONIZANTE (DOSIMETRIA PESSOAL)</w:t>
      </w:r>
    </w:p>
    <w:p w14:paraId="235E781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Todos os profissionais envolvidos direta ou indiretamente na operação de equipamentos emissores de radiação ionizante, tais como aparelhos de raios-X, tomógrafos computadorizados, mamógrafos, densitômetros ósseos ou quaisquer outros equipamentos de diagnóstico que utilizem radiação ionizante, deverão estar devidamente equipados com dosímetro pessoal tipo peito, de uso individual e intransferível, em conformidade com as normas de Proteção Radiológica estabelecidas pela Comissão Nacional de Energia Nuclear (CNEN NN 3.01 e NN 3.02), pelas Resoluções da ANVISA, em especial a RDC 611/2022, ou norma que vier a substituí-la.</w:t>
      </w:r>
    </w:p>
    <w:p w14:paraId="7A318914"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será integralmente responsável por assegurar o cumprimento dessas exigências, devendo providenciar, às suas expensas, o fornecimento, a calibração, a substituição periódica, a manutenção e o controle operacional dos dosímetros individuais, bem como o monitoramento contínuo das doses absorvidas pelos profissionais expostos.</w:t>
      </w:r>
    </w:p>
    <w:p w14:paraId="5964C118"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Os relatórios mensais de leitura dos dosímetros deverão ser arquivados e mantidos disponíveis para consulta da Administração e dos órgãos fiscalizadores competentes, devendo conter a identificação nominal do trabalhador, a dose equivalente registrada, o período de uso e a respectiva análise técnica do serviço de dosimetria credenciado pela CNEN.</w:t>
      </w:r>
    </w:p>
    <w:p w14:paraId="0950A73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 serviço de monitoramento individual poderá ser executado por empresa terceirizada devidamente licenciada e certificada pela CNEN, desde que formalmente vinculada à contratada e sob sua responsabilidade contratual e financeira. </w:t>
      </w:r>
    </w:p>
    <w:p w14:paraId="762C89C0"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Em qualquer hipótese, a contratada permanecerá como responsável direta pela gestão e pelos custos relativos à dosimetria pessoal, não cabendo à Administração Pública qualquer ônus decorrente da prestação desse serviço.</w:t>
      </w:r>
    </w:p>
    <w:p w14:paraId="25AD8C9A"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Deverá ser garantido que nenhum trabalhador inicie ou mantenha atividades em áreas controladas sem o respectivo dosímetro devidamente ativo e calibrado, observando-se os limites de dose efetiva anual previstos nas normas vigentes e os princípios de justificação, otimização e limitação de exposição estabelecidos pelos organismos reguladores.</w:t>
      </w:r>
    </w:p>
    <w:p w14:paraId="0DF7C18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deverá ainda manter registro atualizado das exposições ocupacionais e histórico dosimétrico individual, adotando medidas corretivas e preventivas em caso de anomalias nas leituras, comunicando imediatamente à fiscalização contratual e aos órgãos competentes quaisquer resultados que ultrapassem os níveis de investigação definidos pela CNEN.</w:t>
      </w:r>
    </w:p>
    <w:p w14:paraId="74C8C3EA" w14:textId="77777777" w:rsidR="00CF6F2E" w:rsidRPr="006307BF" w:rsidRDefault="00CF6F2E" w:rsidP="00962DC3">
      <w:pPr>
        <w:pStyle w:val="PargrafodaLista"/>
        <w:numPr>
          <w:ilvl w:val="1"/>
          <w:numId w:val="1"/>
        </w:numPr>
        <w:spacing w:after="160" w:line="360" w:lineRule="auto"/>
        <w:ind w:left="567" w:hanging="567"/>
        <w:rPr>
          <w:rFonts w:ascii="Times New Roman" w:hAnsi="Times New Roman"/>
          <w:b/>
          <w:bCs/>
          <w:sz w:val="24"/>
          <w:szCs w:val="24"/>
        </w:rPr>
      </w:pPr>
      <w:r w:rsidRPr="006307BF">
        <w:rPr>
          <w:rFonts w:ascii="Times New Roman" w:hAnsi="Times New Roman"/>
          <w:b/>
          <w:bCs/>
          <w:sz w:val="24"/>
          <w:szCs w:val="24"/>
        </w:rPr>
        <w:t>Padrões Mínimos de Qualidade</w:t>
      </w:r>
    </w:p>
    <w:p w14:paraId="5510E0B7"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deverá assegurar o cumprimento de padrões mínimos de qualidade técnica, operacional e assistencial em todas as etapas da execução contratual, de modo a garantir a segurança dos pacientes, a confiabilidade diagnóstica e a regularidade dos serviços prestados.</w:t>
      </w:r>
    </w:p>
    <w:p w14:paraId="0389BE4D"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Todos os equipamentos médico-hospitalares disponibilizados deverão ser novos, de primeira utilização, tecnologicamente atualizados e devidamente registrados na ANVISA, atendendo aos requisitos de desempenho e segurança definidos pelas normas técnicas aplicáveis.</w:t>
      </w:r>
    </w:p>
    <w:p w14:paraId="56564013"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 xml:space="preserve">Os equipamentos deverão permanecer em pleno funcionamento durante toda a vigência contratual, sendo obrigatória a execução de manutenções preventivas e corretivas em prazos compatíveis com a criticidade dos serviços. </w:t>
      </w:r>
    </w:p>
    <w:p w14:paraId="45E50A4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Caberá à contratada providenciar, sempre que necessário, a substituição imediata de qualquer equipamento que apresente falha, obsolescência ou perda de desempenho, sem ônus adicional à Administração.</w:t>
      </w:r>
    </w:p>
    <w:p w14:paraId="7EC7CC15"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deverá garantir a calibração periódica dos equipamentos, observando as recomendações do fabricante e das normas técnicas vigentes, bem como manter registros atualizados de manutenção e calibração disponíveis à fiscalização.</w:t>
      </w:r>
    </w:p>
    <w:p w14:paraId="51ED4BB9"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Os serviços deverão ser executados por profissionais qualificados e legalmente habilitados, com formação específica compatível com as funções desempenhadas e registro ativo nos respectivos conselhos de classe.</w:t>
      </w:r>
    </w:p>
    <w:p w14:paraId="177EC90F"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lastRenderedPageBreak/>
        <w:t>A contratada deverá assegurar que todos os profissionais envolvidos passem por treinamento inicial e capacitação continuada, abrangendo aspectos técnicos, éticos, de biossegurança e atendimento humanizado, de forma a manter a equipe constantemente atualizada quanto às melhores práticas assistenciais e operacionais.</w:t>
      </w:r>
    </w:p>
    <w:p w14:paraId="75F3F78C"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Deverão ser observadas condições que assegurem a continuidade ininterrupta dos serviços, com disponibilidade integral dos equipamentos e da equipe técnica durante os horários de funcionamento das unidades assistenciais.</w:t>
      </w:r>
    </w:p>
    <w:p w14:paraId="2B6CB16B" w14:textId="77777777" w:rsidR="00CF6F2E"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A contratada deverá manter planos de contingência e substituição imediata para profissionais ou equipamentos indisponíveis, de modo a evitar prejuízos à execução das atividades e ao atendimento da população.</w:t>
      </w:r>
    </w:p>
    <w:p w14:paraId="03DF1D95" w14:textId="77777777" w:rsidR="00CF6F2E" w:rsidRPr="006307BF" w:rsidRDefault="00CF6F2E" w:rsidP="00962DC3">
      <w:pPr>
        <w:pStyle w:val="PargrafodaLista"/>
        <w:numPr>
          <w:ilvl w:val="2"/>
          <w:numId w:val="1"/>
        </w:numPr>
        <w:spacing w:after="160" w:line="360" w:lineRule="auto"/>
        <w:ind w:left="993" w:hanging="993"/>
        <w:rPr>
          <w:rFonts w:ascii="Times New Roman" w:hAnsi="Times New Roman"/>
          <w:sz w:val="24"/>
          <w:szCs w:val="24"/>
        </w:rPr>
      </w:pPr>
      <w:r w:rsidRPr="006307BF">
        <w:rPr>
          <w:rFonts w:ascii="Times New Roman" w:hAnsi="Times New Roman"/>
          <w:sz w:val="24"/>
          <w:szCs w:val="24"/>
        </w:rPr>
        <w:t>A contratada deverá adotar procedimentos de controle e garantia da qualidade, mantendo padrões consistentes de desempenho, imagem e confiabilidade dos exames.</w:t>
      </w:r>
    </w:p>
    <w:p w14:paraId="189F6066" w14:textId="217E8A17" w:rsidR="00A80414" w:rsidRPr="006307BF" w:rsidRDefault="00CF6F2E" w:rsidP="00962DC3">
      <w:pPr>
        <w:pStyle w:val="PargrafodaLista"/>
        <w:numPr>
          <w:ilvl w:val="2"/>
          <w:numId w:val="1"/>
        </w:numPr>
        <w:spacing w:after="160" w:line="360" w:lineRule="auto"/>
        <w:ind w:left="851" w:hanging="851"/>
        <w:rPr>
          <w:rFonts w:ascii="Times New Roman" w:hAnsi="Times New Roman"/>
          <w:sz w:val="24"/>
          <w:szCs w:val="24"/>
        </w:rPr>
      </w:pPr>
      <w:r w:rsidRPr="006307BF">
        <w:rPr>
          <w:rFonts w:ascii="Times New Roman" w:hAnsi="Times New Roman"/>
          <w:sz w:val="24"/>
          <w:szCs w:val="24"/>
        </w:rPr>
        <w:t>Deverão ser observadas as normas e diretrizes expedidas pela ANVISA, CNEN, Ministério da Saúde, Ministério do Trabalho e Emprego, e demais órgãos competentes, garantindo que todas as atividades estejam em conformidade com as exigências sanitárias, trabalhistas e de segurança do paciente.</w:t>
      </w:r>
    </w:p>
    <w:p w14:paraId="580EA413" w14:textId="77777777" w:rsidR="00CF6F2E" w:rsidRPr="006307BF" w:rsidRDefault="00CF6F2E" w:rsidP="00CF6F2E">
      <w:pPr>
        <w:pStyle w:val="PargrafodaLista"/>
        <w:tabs>
          <w:tab w:val="left" w:pos="420"/>
        </w:tabs>
        <w:spacing w:line="336" w:lineRule="auto"/>
        <w:ind w:left="360"/>
        <w:rPr>
          <w:rFonts w:ascii="Times New Roman" w:hAnsi="Times New Roman"/>
          <w:b/>
          <w:sz w:val="24"/>
          <w:szCs w:val="24"/>
        </w:rPr>
      </w:pPr>
    </w:p>
    <w:p w14:paraId="45259B4E" w14:textId="3CF6830F" w:rsidR="00DE0ECD" w:rsidRPr="00F64FD3" w:rsidRDefault="00DE0ECD" w:rsidP="00962DC3">
      <w:pPr>
        <w:pStyle w:val="PargrafodaLista"/>
        <w:numPr>
          <w:ilvl w:val="0"/>
          <w:numId w:val="1"/>
        </w:numPr>
        <w:tabs>
          <w:tab w:val="left" w:pos="420"/>
        </w:tabs>
        <w:spacing w:line="336" w:lineRule="auto"/>
        <w:rPr>
          <w:rFonts w:ascii="Times New Roman" w:hAnsi="Times New Roman"/>
          <w:b/>
          <w:sz w:val="24"/>
          <w:szCs w:val="24"/>
        </w:rPr>
      </w:pPr>
      <w:r w:rsidRPr="00F64FD3">
        <w:rPr>
          <w:rFonts w:ascii="Times New Roman" w:hAnsi="Times New Roman"/>
          <w:b/>
          <w:sz w:val="24"/>
          <w:szCs w:val="24"/>
        </w:rPr>
        <w:t>REQUISITOS DA CONTRATAÇÃO</w:t>
      </w:r>
    </w:p>
    <w:p w14:paraId="04C2CDAC" w14:textId="77777777" w:rsidR="005F43B0" w:rsidRPr="00F64FD3" w:rsidRDefault="005F43B0" w:rsidP="00962DC3">
      <w:pPr>
        <w:pStyle w:val="PargrafodaLista"/>
        <w:numPr>
          <w:ilvl w:val="1"/>
          <w:numId w:val="1"/>
        </w:numPr>
        <w:spacing w:line="336" w:lineRule="auto"/>
        <w:ind w:left="426"/>
        <w:rPr>
          <w:rFonts w:ascii="Times New Roman" w:hAnsi="Times New Roman"/>
          <w:sz w:val="24"/>
          <w:szCs w:val="24"/>
        </w:rPr>
      </w:pPr>
      <w:r w:rsidRPr="00F64FD3">
        <w:rPr>
          <w:rFonts w:ascii="Times New Roman" w:hAnsi="Times New Roman"/>
          <w:sz w:val="24"/>
          <w:szCs w:val="24"/>
        </w:rPr>
        <w:t>Em sujeição às normas técnicas, os possíveis materiais utilizados devem atender aos requisitos mínimos de utilidade, resistência e segurança e atender às normas técnicas aplicáveis ao objeto e divulgadas por órgãos oficiais competentes;</w:t>
      </w:r>
    </w:p>
    <w:p w14:paraId="4058E8D8" w14:textId="77777777" w:rsidR="005F43B0" w:rsidRPr="006307BF" w:rsidRDefault="005F43B0" w:rsidP="00962DC3">
      <w:pPr>
        <w:pStyle w:val="PargrafodaLista"/>
        <w:numPr>
          <w:ilvl w:val="1"/>
          <w:numId w:val="1"/>
        </w:numPr>
        <w:spacing w:line="312" w:lineRule="auto"/>
        <w:ind w:left="426"/>
        <w:rPr>
          <w:rFonts w:ascii="Times New Roman" w:hAnsi="Times New Roman"/>
          <w:sz w:val="24"/>
          <w:szCs w:val="24"/>
        </w:rPr>
      </w:pPr>
      <w:bookmarkStart w:id="3" w:name="_Hlk191046004"/>
      <w:bookmarkStart w:id="4" w:name="_Hlk191046121"/>
      <w:r w:rsidRPr="00F64FD3">
        <w:rPr>
          <w:rFonts w:ascii="Times New Roman" w:hAnsi="Times New Roman"/>
          <w:sz w:val="24"/>
          <w:szCs w:val="24"/>
        </w:rPr>
        <w:t>Para o objeto pretendido, a CONTRATADA deverá observar, no que couber, os critérios de sustentabilidade ambiental, em conformidade com o princípio do desenvolvimento nacional sustentável, previsto nos artigos 5º e 11º, inciso IV, da Lei nº 14.133/2021, e em observância às diretrizes estabelecidas no Guia Nacional de Contratações Sustentáveis, Instrução</w:t>
      </w:r>
      <w:r w:rsidRPr="006307BF">
        <w:rPr>
          <w:rFonts w:ascii="Times New Roman" w:hAnsi="Times New Roman"/>
          <w:sz w:val="24"/>
          <w:szCs w:val="24"/>
        </w:rPr>
        <w:t xml:space="preserve"> Normativa nº 01, de 19 de janeiro de 2010, Decreto nº 7.746/2012 e Lei nº 12.305/2010, com o propósito de fomentar práticas que integrem as dimensões ambiental, social e de governança, assegurando a mitigação dos impactos ambientais e garantindo a eficiência da alocação dos recursos públicos, considerando:</w:t>
      </w:r>
    </w:p>
    <w:p w14:paraId="2DE98A80" w14:textId="77777777" w:rsidR="005F43B0" w:rsidRPr="006307BF" w:rsidRDefault="005F43B0" w:rsidP="00962DC3">
      <w:pPr>
        <w:pStyle w:val="PargrafodaLista"/>
        <w:numPr>
          <w:ilvl w:val="1"/>
          <w:numId w:val="1"/>
        </w:numPr>
        <w:spacing w:line="312" w:lineRule="auto"/>
        <w:ind w:left="426"/>
        <w:rPr>
          <w:rFonts w:ascii="Times New Roman" w:hAnsi="Times New Roman"/>
          <w:sz w:val="24"/>
          <w:szCs w:val="24"/>
        </w:rPr>
      </w:pPr>
      <w:r w:rsidRPr="006307BF">
        <w:rPr>
          <w:rFonts w:ascii="Times New Roman" w:hAnsi="Times New Roman"/>
          <w:sz w:val="24"/>
          <w:szCs w:val="24"/>
        </w:rPr>
        <w:t>Eficiência energética: Prioridade para equipamentos e produtos com selo de eficiência energética (como o Procel/INMETRO ou Energy Star).</w:t>
      </w:r>
    </w:p>
    <w:p w14:paraId="737316C8" w14:textId="77777777" w:rsidR="005F43B0" w:rsidRPr="006307BF" w:rsidRDefault="005F43B0" w:rsidP="00962DC3">
      <w:pPr>
        <w:pStyle w:val="PargrafodaLista"/>
        <w:numPr>
          <w:ilvl w:val="1"/>
          <w:numId w:val="1"/>
        </w:numPr>
        <w:spacing w:line="312" w:lineRule="auto"/>
        <w:ind w:left="426"/>
        <w:rPr>
          <w:rFonts w:ascii="Times New Roman" w:hAnsi="Times New Roman"/>
          <w:sz w:val="24"/>
          <w:szCs w:val="24"/>
        </w:rPr>
      </w:pPr>
      <w:r w:rsidRPr="006307BF">
        <w:rPr>
          <w:rFonts w:ascii="Times New Roman" w:hAnsi="Times New Roman"/>
          <w:sz w:val="24"/>
          <w:szCs w:val="24"/>
        </w:rPr>
        <w:t>Redução de impacto ambiental: Seleção de produtos com menor impacto ambiental no ciclo de vida, considerando fabricação, transporte, uso e descarte.</w:t>
      </w:r>
    </w:p>
    <w:p w14:paraId="213DDF09" w14:textId="77777777" w:rsidR="005F43B0" w:rsidRPr="006307BF" w:rsidRDefault="005F43B0" w:rsidP="00962DC3">
      <w:pPr>
        <w:pStyle w:val="PargrafodaLista"/>
        <w:numPr>
          <w:ilvl w:val="1"/>
          <w:numId w:val="1"/>
        </w:numPr>
        <w:spacing w:line="312" w:lineRule="auto"/>
        <w:ind w:left="426"/>
        <w:rPr>
          <w:rFonts w:ascii="Times New Roman" w:hAnsi="Times New Roman"/>
          <w:sz w:val="24"/>
          <w:szCs w:val="24"/>
        </w:rPr>
      </w:pPr>
      <w:r w:rsidRPr="006307BF">
        <w:rPr>
          <w:rFonts w:ascii="Times New Roman" w:hAnsi="Times New Roman"/>
          <w:sz w:val="24"/>
          <w:szCs w:val="24"/>
        </w:rPr>
        <w:t>Baixa geração de resíduos: Preferência para itens com embalagens recicláveis, reduzidas ou reutilizáveis.</w:t>
      </w:r>
    </w:p>
    <w:p w14:paraId="5DA210CB" w14:textId="77777777" w:rsidR="005F43B0" w:rsidRPr="006307BF" w:rsidRDefault="005F43B0" w:rsidP="00962DC3">
      <w:pPr>
        <w:pStyle w:val="PargrafodaLista"/>
        <w:numPr>
          <w:ilvl w:val="1"/>
          <w:numId w:val="1"/>
        </w:numPr>
        <w:spacing w:line="312" w:lineRule="auto"/>
        <w:ind w:left="426"/>
        <w:rPr>
          <w:rFonts w:ascii="Times New Roman" w:hAnsi="Times New Roman"/>
          <w:sz w:val="24"/>
          <w:szCs w:val="24"/>
        </w:rPr>
      </w:pPr>
      <w:r w:rsidRPr="006307BF">
        <w:rPr>
          <w:rFonts w:ascii="Times New Roman" w:hAnsi="Times New Roman"/>
          <w:sz w:val="24"/>
          <w:szCs w:val="24"/>
        </w:rPr>
        <w:lastRenderedPageBreak/>
        <w:t>Logística reversa: Responsabilidade com a destinação ambientalmente adequada de resíduos, bens inservíveis e embalagens, conforme a Política Nacional de Resíduos Sólidos (Lei nº 12.305/2010), assumindo os custos e providências necessárias.</w:t>
      </w:r>
    </w:p>
    <w:p w14:paraId="2D6B2240" w14:textId="77777777" w:rsidR="005F43B0" w:rsidRPr="006307BF" w:rsidRDefault="005F43B0" w:rsidP="00962DC3">
      <w:pPr>
        <w:pStyle w:val="PargrafodaLista"/>
        <w:numPr>
          <w:ilvl w:val="1"/>
          <w:numId w:val="1"/>
        </w:numPr>
        <w:spacing w:line="312" w:lineRule="auto"/>
        <w:ind w:left="426"/>
        <w:rPr>
          <w:rFonts w:ascii="Times New Roman" w:hAnsi="Times New Roman"/>
          <w:sz w:val="24"/>
          <w:szCs w:val="24"/>
        </w:rPr>
      </w:pPr>
      <w:r w:rsidRPr="006307BF">
        <w:rPr>
          <w:rFonts w:ascii="Times New Roman" w:hAnsi="Times New Roman"/>
          <w:sz w:val="24"/>
          <w:szCs w:val="24"/>
        </w:rPr>
        <w:t>Matéria-prima reciclada ou renovável: Prioridade para insumos ou produtos que sejam constituídos, no todo ou em parte, por material reciclado, atóxico e biodegradável, conforme ABNT NBR – 15448-1 e 15448-2, ou de origem sustentável certificada, desde que não comprometam sua usabilidade, qualidade e desempenho.</w:t>
      </w:r>
    </w:p>
    <w:p w14:paraId="020DB750" w14:textId="77777777" w:rsidR="005F43B0" w:rsidRPr="006307BF" w:rsidRDefault="005F43B0" w:rsidP="00962DC3">
      <w:pPr>
        <w:pStyle w:val="PargrafodaLista"/>
        <w:numPr>
          <w:ilvl w:val="1"/>
          <w:numId w:val="1"/>
        </w:numPr>
        <w:spacing w:line="312" w:lineRule="auto"/>
        <w:ind w:left="426"/>
        <w:rPr>
          <w:rFonts w:ascii="Times New Roman" w:hAnsi="Times New Roman"/>
          <w:sz w:val="24"/>
          <w:szCs w:val="24"/>
        </w:rPr>
      </w:pPr>
      <w:r w:rsidRPr="006307BF">
        <w:rPr>
          <w:rFonts w:ascii="Times New Roman" w:hAnsi="Times New Roman"/>
          <w:sz w:val="24"/>
          <w:szCs w:val="24"/>
        </w:rPr>
        <w:t>Ausência de substâncias tóxicas: Prezar pela utilização de materiais que não contenham mercúrio, chumbo, CFCs, entre outros.</w:t>
      </w:r>
    </w:p>
    <w:p w14:paraId="633E252B" w14:textId="77777777" w:rsidR="005F43B0" w:rsidRPr="006307BF" w:rsidRDefault="005F43B0" w:rsidP="00962DC3">
      <w:pPr>
        <w:pStyle w:val="PargrafodaLista"/>
        <w:numPr>
          <w:ilvl w:val="1"/>
          <w:numId w:val="1"/>
        </w:numPr>
        <w:spacing w:line="312" w:lineRule="auto"/>
        <w:ind w:left="426"/>
        <w:rPr>
          <w:rFonts w:ascii="Times New Roman" w:hAnsi="Times New Roman"/>
          <w:sz w:val="24"/>
          <w:szCs w:val="24"/>
        </w:rPr>
      </w:pPr>
      <w:r w:rsidRPr="006307BF">
        <w:rPr>
          <w:rFonts w:ascii="Times New Roman" w:hAnsi="Times New Roman"/>
          <w:sz w:val="24"/>
          <w:szCs w:val="24"/>
        </w:rPr>
        <w:t>Durabilidade e manutenção: Optar por produtos com maior vida útil ou que permitam manutenção e reparo, reduzindo a necessidade de descarte precoce.</w:t>
      </w:r>
    </w:p>
    <w:p w14:paraId="6224C9CC" w14:textId="77777777" w:rsidR="005F43B0" w:rsidRPr="006307BF" w:rsidRDefault="005F43B0" w:rsidP="00962DC3">
      <w:pPr>
        <w:pStyle w:val="PargrafodaLista"/>
        <w:numPr>
          <w:ilvl w:val="1"/>
          <w:numId w:val="1"/>
        </w:numPr>
        <w:spacing w:line="312" w:lineRule="auto"/>
        <w:ind w:left="567" w:hanging="573"/>
        <w:rPr>
          <w:rFonts w:ascii="Times New Roman" w:hAnsi="Times New Roman"/>
          <w:sz w:val="24"/>
          <w:szCs w:val="24"/>
        </w:rPr>
      </w:pPr>
      <w:r w:rsidRPr="006307BF">
        <w:rPr>
          <w:rFonts w:ascii="Times New Roman" w:hAnsi="Times New Roman"/>
          <w:sz w:val="24"/>
          <w:szCs w:val="24"/>
        </w:rPr>
        <w:t>Inclusão social e acessibilidade: Priorizar práticas que garantam condições de trabalho seguras e dignas, além de cumprir as exigências de acessibilidade física e digital.</w:t>
      </w:r>
      <w:bookmarkEnd w:id="3"/>
    </w:p>
    <w:p w14:paraId="385E8C86" w14:textId="77777777" w:rsidR="005F43B0" w:rsidRPr="006307BF" w:rsidRDefault="005F43B0" w:rsidP="00962DC3">
      <w:pPr>
        <w:pStyle w:val="PargrafodaLista"/>
        <w:numPr>
          <w:ilvl w:val="1"/>
          <w:numId w:val="1"/>
        </w:numPr>
        <w:spacing w:line="312" w:lineRule="auto"/>
        <w:ind w:left="567" w:hanging="573"/>
        <w:rPr>
          <w:rFonts w:ascii="Times New Roman" w:hAnsi="Times New Roman"/>
          <w:sz w:val="24"/>
          <w:szCs w:val="24"/>
        </w:rPr>
      </w:pPr>
      <w:r w:rsidRPr="006307BF">
        <w:rPr>
          <w:rFonts w:ascii="Times New Roman" w:hAnsi="Times New Roman"/>
          <w:sz w:val="24"/>
          <w:szCs w:val="24"/>
        </w:rPr>
        <w:t>Capacitar sua equipe para adoção de práticas sustentáveis e de redução de desperdícios;</w:t>
      </w:r>
      <w:bookmarkEnd w:id="4"/>
    </w:p>
    <w:p w14:paraId="1E41BC5C" w14:textId="77777777" w:rsidR="005F43B0" w:rsidRPr="006307BF" w:rsidRDefault="005F43B0" w:rsidP="00962DC3">
      <w:pPr>
        <w:pStyle w:val="PargrafodaLista"/>
        <w:numPr>
          <w:ilvl w:val="1"/>
          <w:numId w:val="1"/>
        </w:numPr>
        <w:spacing w:after="0" w:line="336" w:lineRule="auto"/>
        <w:ind w:left="567" w:hanging="573"/>
        <w:rPr>
          <w:rFonts w:ascii="Times New Roman" w:hAnsi="Times New Roman"/>
          <w:sz w:val="24"/>
          <w:szCs w:val="24"/>
        </w:rPr>
      </w:pPr>
      <w:r w:rsidRPr="006307BF">
        <w:rPr>
          <w:rFonts w:ascii="Times New Roman" w:hAnsi="Times New Roman"/>
          <w:sz w:val="24"/>
          <w:szCs w:val="24"/>
        </w:rPr>
        <w:t>A contratada deverá assumir a responsabilidade por todas as providências e obrigações estabelecidas em legislação específica sobre o objeto executado;</w:t>
      </w:r>
    </w:p>
    <w:p w14:paraId="73468DE1" w14:textId="5AE3DA6E" w:rsidR="006C13E3" w:rsidRPr="006307BF" w:rsidRDefault="005F43B0"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sz w:val="24"/>
          <w:szCs w:val="24"/>
        </w:rPr>
        <w:t>Em relação aos requisitos legais, o Contratado deverá apresentar toda a documentação exigida para habilitação, quando aplicável, conforme estabelecido nos artigos 62 à 69 da Lei Federal nº 14.133, de 1 de abril de 2021;</w:t>
      </w:r>
    </w:p>
    <w:p w14:paraId="50D13A1B" w14:textId="77777777" w:rsidR="00503D8D" w:rsidRPr="006307BF" w:rsidRDefault="00503D8D" w:rsidP="00503D8D">
      <w:pPr>
        <w:spacing w:line="312" w:lineRule="auto"/>
        <w:ind w:left="-6"/>
        <w:rPr>
          <w:rFonts w:ascii="Times New Roman" w:hAnsi="Times New Roman"/>
          <w:b/>
          <w:sz w:val="24"/>
          <w:szCs w:val="24"/>
        </w:rPr>
      </w:pPr>
      <w:r w:rsidRPr="006307BF">
        <w:rPr>
          <w:rFonts w:ascii="Times New Roman" w:hAnsi="Times New Roman"/>
          <w:b/>
          <w:sz w:val="24"/>
          <w:szCs w:val="24"/>
        </w:rPr>
        <w:t>Subcontratação</w:t>
      </w:r>
    </w:p>
    <w:p w14:paraId="05AEF0E8" w14:textId="77777777" w:rsidR="00503D8D" w:rsidRPr="006307BF" w:rsidRDefault="00503D8D" w:rsidP="00962DC3">
      <w:pPr>
        <w:pStyle w:val="PargrafodaLista"/>
        <w:numPr>
          <w:ilvl w:val="1"/>
          <w:numId w:val="1"/>
        </w:numPr>
        <w:spacing w:line="312" w:lineRule="auto"/>
        <w:ind w:left="425" w:hanging="431"/>
        <w:rPr>
          <w:rFonts w:ascii="Times New Roman" w:hAnsi="Times New Roman"/>
          <w:sz w:val="24"/>
          <w:szCs w:val="24"/>
        </w:rPr>
      </w:pPr>
      <w:r w:rsidRPr="006307BF">
        <w:rPr>
          <w:rFonts w:ascii="Times New Roman" w:hAnsi="Times New Roman"/>
          <w:sz w:val="24"/>
          <w:szCs w:val="24"/>
        </w:rPr>
        <w:t>Não será admitida a subcontratação, total ou parcial, do objeto contratual, bem como a transferência de responsabilidade pela execução do objeto licitado para qualquer outra empresa ou instituição, independentemente de sua natureza jurídica;</w:t>
      </w:r>
    </w:p>
    <w:p w14:paraId="179F4D9E" w14:textId="42D36084" w:rsidR="00503D8D" w:rsidRPr="006307BF" w:rsidRDefault="00503D8D" w:rsidP="00503D8D">
      <w:pPr>
        <w:spacing w:line="312" w:lineRule="auto"/>
        <w:rPr>
          <w:rFonts w:ascii="Times New Roman" w:hAnsi="Times New Roman"/>
          <w:b/>
          <w:sz w:val="24"/>
          <w:szCs w:val="24"/>
        </w:rPr>
      </w:pPr>
      <w:r w:rsidRPr="006307BF">
        <w:rPr>
          <w:rFonts w:ascii="Times New Roman" w:hAnsi="Times New Roman"/>
          <w:b/>
          <w:sz w:val="24"/>
          <w:szCs w:val="24"/>
        </w:rPr>
        <w:t xml:space="preserve">Requisitos de </w:t>
      </w:r>
      <w:r w:rsidR="000D3B33">
        <w:rPr>
          <w:rFonts w:ascii="Times New Roman" w:hAnsi="Times New Roman"/>
          <w:b/>
          <w:sz w:val="24"/>
          <w:szCs w:val="24"/>
        </w:rPr>
        <w:t>p</w:t>
      </w:r>
      <w:r w:rsidRPr="006307BF">
        <w:rPr>
          <w:rFonts w:ascii="Times New Roman" w:hAnsi="Times New Roman"/>
          <w:b/>
          <w:sz w:val="24"/>
          <w:szCs w:val="24"/>
        </w:rPr>
        <w:t>ré-habilitação</w:t>
      </w:r>
    </w:p>
    <w:p w14:paraId="24A9A549" w14:textId="77777777" w:rsidR="00503D8D" w:rsidRPr="006307BF" w:rsidRDefault="00503D8D" w:rsidP="00962DC3">
      <w:pPr>
        <w:pStyle w:val="PargrafodaLista"/>
        <w:numPr>
          <w:ilvl w:val="1"/>
          <w:numId w:val="1"/>
        </w:numPr>
        <w:spacing w:line="312" w:lineRule="auto"/>
        <w:ind w:left="567" w:hanging="573"/>
        <w:rPr>
          <w:rFonts w:ascii="Times New Roman" w:hAnsi="Times New Roman"/>
          <w:b/>
          <w:sz w:val="24"/>
          <w:szCs w:val="24"/>
        </w:rPr>
      </w:pPr>
      <w:r w:rsidRPr="006307BF">
        <w:rPr>
          <w:rFonts w:ascii="Times New Roman" w:hAnsi="Times New Roman"/>
          <w:color w:val="000000" w:themeColor="text1"/>
          <w:sz w:val="24"/>
          <w:szCs w:val="24"/>
        </w:rPr>
        <w:t>Será exigida a prestação de garantia da proposta, conforme disposto no artigo 58 da Lei nº 14.133, de 2021;</w:t>
      </w:r>
    </w:p>
    <w:p w14:paraId="1B36B42B" w14:textId="77777777" w:rsidR="00503D8D" w:rsidRPr="006307BF" w:rsidRDefault="00503D8D" w:rsidP="00962DC3">
      <w:pPr>
        <w:pStyle w:val="PargrafodaLista"/>
        <w:numPr>
          <w:ilvl w:val="1"/>
          <w:numId w:val="1"/>
        </w:numPr>
        <w:spacing w:line="312" w:lineRule="auto"/>
        <w:ind w:left="567" w:hanging="573"/>
        <w:rPr>
          <w:rFonts w:ascii="Times New Roman" w:hAnsi="Times New Roman"/>
          <w:b/>
          <w:sz w:val="24"/>
          <w:szCs w:val="24"/>
        </w:rPr>
      </w:pPr>
      <w:r w:rsidRPr="006307BF">
        <w:rPr>
          <w:rFonts w:ascii="Times New Roman" w:hAnsi="Times New Roman"/>
          <w:color w:val="000000" w:themeColor="text1"/>
          <w:sz w:val="24"/>
          <w:szCs w:val="24"/>
        </w:rPr>
        <w:t xml:space="preserve">A garantia da proposta, exigida como requisito de pré-habilitação, será limitada a </w:t>
      </w:r>
      <w:r w:rsidRPr="006307BF">
        <w:rPr>
          <w:rFonts w:ascii="Times New Roman" w:hAnsi="Times New Roman"/>
          <w:b/>
          <w:bCs/>
          <w:color w:val="000000" w:themeColor="text1"/>
          <w:sz w:val="24"/>
          <w:szCs w:val="24"/>
        </w:rPr>
        <w:t>1% (um por cento)</w:t>
      </w:r>
      <w:r w:rsidRPr="006307BF">
        <w:rPr>
          <w:rFonts w:ascii="Times New Roman" w:hAnsi="Times New Roman"/>
          <w:color w:val="000000" w:themeColor="text1"/>
          <w:sz w:val="24"/>
          <w:szCs w:val="24"/>
        </w:rPr>
        <w:t xml:space="preserve"> do valor estimado da contratação;</w:t>
      </w:r>
    </w:p>
    <w:p w14:paraId="1CAA9683" w14:textId="77777777" w:rsidR="00503D8D" w:rsidRPr="006307BF" w:rsidRDefault="00503D8D" w:rsidP="00962DC3">
      <w:pPr>
        <w:pStyle w:val="PargrafodaLista"/>
        <w:numPr>
          <w:ilvl w:val="1"/>
          <w:numId w:val="1"/>
        </w:numPr>
        <w:spacing w:line="312" w:lineRule="auto"/>
        <w:ind w:left="567" w:hanging="573"/>
        <w:rPr>
          <w:rFonts w:ascii="Times New Roman" w:hAnsi="Times New Roman"/>
          <w:bCs/>
          <w:sz w:val="24"/>
          <w:szCs w:val="24"/>
        </w:rPr>
      </w:pPr>
      <w:r w:rsidRPr="006307BF">
        <w:rPr>
          <w:rFonts w:ascii="Times New Roman" w:hAnsi="Times New Roman"/>
          <w:bCs/>
          <w:sz w:val="24"/>
          <w:szCs w:val="24"/>
        </w:rPr>
        <w:t>A garantia da proposta será restituída aos licitantes no prazo de 10 (dez) dias úteis, contados a partir da assinatura do contrato ou da data em que a licitação for declarada fracassada;</w:t>
      </w:r>
    </w:p>
    <w:p w14:paraId="575CDE9A" w14:textId="77777777" w:rsidR="00503D8D" w:rsidRPr="006307BF" w:rsidRDefault="00503D8D" w:rsidP="00962DC3">
      <w:pPr>
        <w:pStyle w:val="PargrafodaLista"/>
        <w:numPr>
          <w:ilvl w:val="1"/>
          <w:numId w:val="1"/>
        </w:numPr>
        <w:spacing w:line="312" w:lineRule="auto"/>
        <w:ind w:left="567" w:hanging="573"/>
        <w:rPr>
          <w:rFonts w:ascii="Times New Roman" w:hAnsi="Times New Roman"/>
          <w:bCs/>
          <w:sz w:val="24"/>
          <w:szCs w:val="24"/>
        </w:rPr>
      </w:pPr>
      <w:r w:rsidRPr="006307BF">
        <w:rPr>
          <w:rFonts w:ascii="Times New Roman" w:hAnsi="Times New Roman"/>
          <w:bCs/>
          <w:sz w:val="24"/>
          <w:szCs w:val="24"/>
        </w:rPr>
        <w:t>A recusa em assinar o contrato ou a não apresentação dos documentos necessários para a contratação implicará na execução integral do valor da garantia da proposta;</w:t>
      </w:r>
    </w:p>
    <w:p w14:paraId="20D4B0EF" w14:textId="77777777" w:rsidR="00503D8D" w:rsidRPr="006307BF" w:rsidRDefault="00503D8D" w:rsidP="00962DC3">
      <w:pPr>
        <w:pStyle w:val="PargrafodaLista"/>
        <w:numPr>
          <w:ilvl w:val="1"/>
          <w:numId w:val="1"/>
        </w:numPr>
        <w:spacing w:line="312" w:lineRule="auto"/>
        <w:ind w:left="567" w:hanging="573"/>
        <w:rPr>
          <w:rFonts w:ascii="Times New Roman" w:hAnsi="Times New Roman"/>
          <w:bCs/>
          <w:sz w:val="24"/>
          <w:szCs w:val="24"/>
        </w:rPr>
      </w:pPr>
      <w:r w:rsidRPr="006307BF">
        <w:rPr>
          <w:rFonts w:ascii="Times New Roman" w:hAnsi="Times New Roman"/>
          <w:bCs/>
          <w:sz w:val="24"/>
          <w:szCs w:val="24"/>
        </w:rPr>
        <w:t>A garantia da proposta poderá ser prestada em quaisquer das modalidades previstas no § 1º do artigo 96 da Lei nº 14.133, de 1º de abril de 2021.</w:t>
      </w:r>
    </w:p>
    <w:p w14:paraId="1A948563" w14:textId="0C9EDD6E" w:rsidR="00503D8D" w:rsidRPr="006307BF" w:rsidRDefault="00503D8D" w:rsidP="00503D8D">
      <w:pPr>
        <w:spacing w:line="312" w:lineRule="auto"/>
        <w:rPr>
          <w:rFonts w:ascii="Times New Roman" w:hAnsi="Times New Roman"/>
          <w:b/>
          <w:sz w:val="24"/>
          <w:szCs w:val="24"/>
        </w:rPr>
      </w:pPr>
      <w:r w:rsidRPr="006307BF">
        <w:rPr>
          <w:rFonts w:ascii="Times New Roman" w:hAnsi="Times New Roman"/>
          <w:b/>
          <w:sz w:val="24"/>
          <w:szCs w:val="24"/>
        </w:rPr>
        <w:t>Garantia da contratação</w:t>
      </w:r>
      <w:r w:rsidR="001725BF">
        <w:rPr>
          <w:rFonts w:ascii="Times New Roman" w:hAnsi="Times New Roman"/>
          <w:b/>
          <w:sz w:val="24"/>
          <w:szCs w:val="24"/>
        </w:rPr>
        <w:t>.</w:t>
      </w:r>
    </w:p>
    <w:p w14:paraId="3D5E1756"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lastRenderedPageBreak/>
        <w:t xml:space="preserve">Será exigida a garantia da </w:t>
      </w:r>
      <w:r w:rsidRPr="006307BF">
        <w:rPr>
          <w:rFonts w:ascii="Times New Roman" w:hAnsi="Times New Roman"/>
          <w:color w:val="000000" w:themeColor="text1"/>
          <w:sz w:val="24"/>
          <w:szCs w:val="24"/>
        </w:rPr>
        <w:t xml:space="preserve">contratação, conforme disposto nos </w:t>
      </w:r>
      <w:hyperlink r:id="rId8" w:anchor="art96" w:history="1">
        <w:r w:rsidRPr="006307BF">
          <w:rPr>
            <w:rStyle w:val="Hyperlink"/>
            <w:rFonts w:ascii="Times New Roman" w:hAnsi="Times New Roman"/>
            <w:color w:val="000000" w:themeColor="text1"/>
            <w:sz w:val="24"/>
            <w:szCs w:val="24"/>
            <w:u w:val="none"/>
          </w:rPr>
          <w:t>artigos 96 e seguintes da Lei nº 14.133, de 2021</w:t>
        </w:r>
      </w:hyperlink>
      <w:r w:rsidRPr="006307BF">
        <w:rPr>
          <w:rFonts w:ascii="Times New Roman" w:hAnsi="Times New Roman"/>
          <w:sz w:val="24"/>
          <w:szCs w:val="24"/>
        </w:rPr>
        <w:t>, podendo o Contratado optar por uma das seguintes modalidades de garantia:</w:t>
      </w:r>
    </w:p>
    <w:p w14:paraId="5DB20CB1" w14:textId="77777777" w:rsidR="00503D8D" w:rsidRPr="006307BF" w:rsidRDefault="00503D8D" w:rsidP="00962DC3">
      <w:pPr>
        <w:pStyle w:val="PargrafodaLista"/>
        <w:numPr>
          <w:ilvl w:val="2"/>
          <w:numId w:val="1"/>
        </w:numPr>
        <w:spacing w:line="312" w:lineRule="auto"/>
        <w:ind w:left="1276" w:hanging="708"/>
        <w:rPr>
          <w:rFonts w:ascii="Times New Roman" w:hAnsi="Times New Roman"/>
          <w:sz w:val="24"/>
          <w:szCs w:val="24"/>
        </w:rPr>
      </w:pPr>
      <w:r w:rsidRPr="006307BF">
        <w:rPr>
          <w:rFonts w:ascii="Times New Roman" w:hAnsi="Times New Roman"/>
          <w:sz w:val="24"/>
          <w:szCs w:val="24"/>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129DC2F6" w14:textId="77777777" w:rsidR="00503D8D" w:rsidRPr="006307BF" w:rsidRDefault="00503D8D" w:rsidP="00962DC3">
      <w:pPr>
        <w:pStyle w:val="PargrafodaLista"/>
        <w:numPr>
          <w:ilvl w:val="2"/>
          <w:numId w:val="1"/>
        </w:numPr>
        <w:spacing w:line="312" w:lineRule="auto"/>
        <w:ind w:left="1276" w:hanging="709"/>
        <w:rPr>
          <w:rFonts w:ascii="Times New Roman" w:hAnsi="Times New Roman"/>
          <w:sz w:val="24"/>
          <w:szCs w:val="24"/>
        </w:rPr>
      </w:pPr>
      <w:r w:rsidRPr="006307BF">
        <w:rPr>
          <w:rFonts w:ascii="Times New Roman" w:hAnsi="Times New Roman"/>
          <w:sz w:val="24"/>
          <w:szCs w:val="24"/>
        </w:rPr>
        <w:t>Seguro-garantia;</w:t>
      </w:r>
    </w:p>
    <w:p w14:paraId="494D16FB" w14:textId="77777777" w:rsidR="00503D8D" w:rsidRPr="006307BF" w:rsidRDefault="00503D8D" w:rsidP="00962DC3">
      <w:pPr>
        <w:pStyle w:val="PargrafodaLista"/>
        <w:numPr>
          <w:ilvl w:val="2"/>
          <w:numId w:val="1"/>
        </w:numPr>
        <w:spacing w:line="312" w:lineRule="auto"/>
        <w:ind w:left="1276" w:hanging="709"/>
        <w:rPr>
          <w:rFonts w:ascii="Times New Roman" w:hAnsi="Times New Roman"/>
          <w:sz w:val="24"/>
          <w:szCs w:val="24"/>
        </w:rPr>
      </w:pPr>
      <w:r w:rsidRPr="006307BF">
        <w:rPr>
          <w:rFonts w:ascii="Times New Roman" w:hAnsi="Times New Roman"/>
          <w:sz w:val="24"/>
          <w:szCs w:val="24"/>
        </w:rPr>
        <w:t>Fiança bancária emitida por banco ou instituição financeira devidamente autorizada a operar no País pelo Banco Central do Brasil.</w:t>
      </w:r>
    </w:p>
    <w:p w14:paraId="2D777D31" w14:textId="77777777" w:rsidR="00503D8D" w:rsidRPr="006307BF" w:rsidRDefault="00503D8D" w:rsidP="00962DC3">
      <w:pPr>
        <w:pStyle w:val="PargrafodaLista"/>
        <w:numPr>
          <w:ilvl w:val="2"/>
          <w:numId w:val="1"/>
        </w:numPr>
        <w:spacing w:line="312" w:lineRule="auto"/>
        <w:ind w:left="1276" w:hanging="709"/>
        <w:rPr>
          <w:rFonts w:ascii="Times New Roman" w:hAnsi="Times New Roman"/>
          <w:sz w:val="24"/>
          <w:szCs w:val="24"/>
        </w:rPr>
      </w:pPr>
      <w:r w:rsidRPr="006307BF">
        <w:rPr>
          <w:rFonts w:ascii="Times New Roman" w:hAnsi="Times New Roman"/>
          <w:sz w:val="24"/>
          <w:szCs w:val="24"/>
        </w:rPr>
        <w:t>Título de capitalização custeado por pagamento único, com resgate pelo valor total.</w:t>
      </w:r>
    </w:p>
    <w:p w14:paraId="5C0A8AC1"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 xml:space="preserve">O valor da garantia corresponderá a </w:t>
      </w:r>
      <w:r w:rsidRPr="006307BF">
        <w:rPr>
          <w:rFonts w:ascii="Times New Roman" w:hAnsi="Times New Roman"/>
          <w:b/>
          <w:bCs/>
          <w:sz w:val="24"/>
          <w:szCs w:val="24"/>
        </w:rPr>
        <w:t>5% (cinco por cento)</w:t>
      </w:r>
      <w:r w:rsidRPr="006307BF">
        <w:rPr>
          <w:rFonts w:ascii="Times New Roman" w:hAnsi="Times New Roman"/>
          <w:sz w:val="24"/>
          <w:szCs w:val="24"/>
        </w:rPr>
        <w:t xml:space="preserve"> do valor inicial do contrato;</w:t>
      </w:r>
    </w:p>
    <w:p w14:paraId="1B79F2AB"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A garantia assegurará, qualquer que seja a modalidade escolhida, sob pena de não aceitação, o pagamento de:</w:t>
      </w:r>
    </w:p>
    <w:p w14:paraId="305F5AD2" w14:textId="77777777" w:rsidR="00503D8D" w:rsidRPr="006307BF" w:rsidRDefault="00503D8D" w:rsidP="00962DC3">
      <w:pPr>
        <w:pStyle w:val="PargrafodaLista"/>
        <w:numPr>
          <w:ilvl w:val="2"/>
          <w:numId w:val="1"/>
        </w:numPr>
        <w:spacing w:line="312" w:lineRule="auto"/>
        <w:ind w:left="1276" w:hanging="709"/>
        <w:rPr>
          <w:rFonts w:ascii="Times New Roman" w:hAnsi="Times New Roman"/>
          <w:sz w:val="24"/>
          <w:szCs w:val="24"/>
        </w:rPr>
      </w:pPr>
      <w:r w:rsidRPr="006307BF">
        <w:rPr>
          <w:rFonts w:ascii="Times New Roman" w:hAnsi="Times New Roman"/>
          <w:sz w:val="24"/>
          <w:szCs w:val="24"/>
        </w:rPr>
        <w:t>Prejuízos advindos do não cumprimento do objeto do contrato e do não adimplemento das demais obrigações nele previstas; </w:t>
      </w:r>
    </w:p>
    <w:p w14:paraId="552BF5D1" w14:textId="77777777" w:rsidR="00503D8D" w:rsidRPr="006307BF" w:rsidRDefault="00503D8D" w:rsidP="00962DC3">
      <w:pPr>
        <w:pStyle w:val="PargrafodaLista"/>
        <w:numPr>
          <w:ilvl w:val="2"/>
          <w:numId w:val="1"/>
        </w:numPr>
        <w:spacing w:line="312" w:lineRule="auto"/>
        <w:ind w:left="1276" w:hanging="709"/>
        <w:rPr>
          <w:rFonts w:ascii="Times New Roman" w:hAnsi="Times New Roman"/>
          <w:sz w:val="24"/>
          <w:szCs w:val="24"/>
        </w:rPr>
      </w:pPr>
      <w:r w:rsidRPr="006307BF">
        <w:rPr>
          <w:rFonts w:ascii="Times New Roman" w:hAnsi="Times New Roman"/>
          <w:sz w:val="24"/>
          <w:szCs w:val="24"/>
        </w:rPr>
        <w:t>Multas moratórias e punitivas aplicadas pela Administração à contratada; e </w:t>
      </w:r>
    </w:p>
    <w:p w14:paraId="1282305D" w14:textId="77777777" w:rsidR="00503D8D" w:rsidRPr="006307BF" w:rsidRDefault="00503D8D" w:rsidP="00962DC3">
      <w:pPr>
        <w:pStyle w:val="PargrafodaLista"/>
        <w:numPr>
          <w:ilvl w:val="2"/>
          <w:numId w:val="1"/>
        </w:numPr>
        <w:spacing w:line="312" w:lineRule="auto"/>
        <w:ind w:left="1276" w:hanging="709"/>
        <w:rPr>
          <w:rFonts w:ascii="Times New Roman" w:hAnsi="Times New Roman"/>
          <w:sz w:val="24"/>
          <w:szCs w:val="24"/>
        </w:rPr>
      </w:pPr>
      <w:r w:rsidRPr="006307BF">
        <w:rPr>
          <w:rFonts w:ascii="Times New Roman" w:hAnsi="Times New Roman"/>
          <w:sz w:val="24"/>
          <w:szCs w:val="24"/>
        </w:rPr>
        <w:t>Obrigações trabalhistas e previdenciárias de qualquer natureza e para com o FGTS, não adimplidas pela CONTRATADA.</w:t>
      </w:r>
    </w:p>
    <w:p w14:paraId="278626AB"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No caso de alteração do valor do contrato, ou prorrogação de sua vigência, a garantia deverá ser ajustada ou renovada, seguindo os mesmos parâmetros utilizados quando da contratação;</w:t>
      </w:r>
    </w:p>
    <w:p w14:paraId="60864184"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Se o valor da garantia for utilizado total ou parcialmente em pagamento de qualquer obrigação, a CONTRATADA obriga-se a fazer a respectiva reposição no prazo máximo de 10 (dez) dias úteis, prorrogáveis por igual período, a critério da CONTRATANTE, contados da data em que for notificada;</w:t>
      </w:r>
    </w:p>
    <w:p w14:paraId="198C452A"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Em caso de opção pelo seguro-garantia, a parte adjudicatária deverá apresentá-la, no máximo, até a data de assinatura do contrato;</w:t>
      </w:r>
    </w:p>
    <w:p w14:paraId="3546186D"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A apólice de seguro-garantia deverá ter validade durante a vigência do contrato, permanecendo em vigor mesmo que a CONTRATADA não pague o prêmio nas datas convencionadas;</w:t>
      </w:r>
    </w:p>
    <w:p w14:paraId="5D23E1F7"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Caso o adjudicatário não apresente a apólice de seguro de garantia antes da assinatura do contrato, ocorrerá a preclusão do direito de escolha dessa modalidade de garantia;</w:t>
      </w:r>
    </w:p>
    <w:p w14:paraId="44A0AECD"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A apólice de seguro-garantia deverá acompanhar as modificações referentes à vigência do contrato principal mediante a emissão do respectivo endosso pela seguradora;</w:t>
      </w:r>
    </w:p>
    <w:p w14:paraId="635EC1CB"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Será permitida a substituição da apólice de seguro-garantia na data de renovação ou de aniversário, desde que mantidas as condições e coberturas da apólice vigente e nenhum período fique descoberto, ressalvados os períodos de suspensão contratual;</w:t>
      </w:r>
    </w:p>
    <w:p w14:paraId="453D61FC"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 xml:space="preserve">Caso o adjudicatário não opte pelo seguro-garantia ou não apresente a apólice de seguro de garantia antes da assinatura do contrato, deverá apresentar, no prazo máximo de 10 (dez) dias </w:t>
      </w:r>
      <w:r w:rsidRPr="006307BF">
        <w:rPr>
          <w:rFonts w:ascii="Times New Roman" w:hAnsi="Times New Roman"/>
          <w:sz w:val="24"/>
          <w:szCs w:val="24"/>
        </w:rPr>
        <w:lastRenderedPageBreak/>
        <w:t>úteis, prorrogáveis por igual período, a critério da CONTRATANTE, contado da assinatura do contrato, comprovante de prestação de garantia nas modalidades de caução em dinheiro ou títulos da dívida pública, fiança bancária ou títulos de capitalização;</w:t>
      </w:r>
    </w:p>
    <w:p w14:paraId="5EE4E732"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Caso seja a garantia em dinheiro a modalidade de garantia escolhida pelo Contratado, deverá ser efetuada em favor do Contratante, em conta específica;</w:t>
      </w:r>
    </w:p>
    <w:p w14:paraId="0E866386"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54A4D6E8"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52D56A35" w14:textId="77777777" w:rsidR="00503D8D" w:rsidRPr="006307BF" w:rsidRDefault="00503D8D"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60584A9E" w14:textId="77777777" w:rsidR="00503D8D" w:rsidRPr="00F64FD3" w:rsidRDefault="00503D8D" w:rsidP="00962DC3">
      <w:pPr>
        <w:pStyle w:val="PargrafodaLista"/>
        <w:numPr>
          <w:ilvl w:val="1"/>
          <w:numId w:val="1"/>
        </w:numPr>
        <w:spacing w:line="336" w:lineRule="auto"/>
        <w:ind w:left="426"/>
        <w:rPr>
          <w:rFonts w:ascii="Times New Roman" w:hAnsi="Times New Roman"/>
          <w:color w:val="000000" w:themeColor="text1"/>
          <w:sz w:val="24"/>
          <w:szCs w:val="24"/>
        </w:rPr>
      </w:pPr>
      <w:r w:rsidRPr="006307BF">
        <w:rPr>
          <w:rFonts w:ascii="Times New Roman" w:hAnsi="Times New Roman"/>
          <w:sz w:val="24"/>
          <w:szCs w:val="24"/>
        </w:rPr>
        <w:t xml:space="preserve">O contrato oferecerá maior detalhamento das regras que serão aplicadas em relação à </w:t>
      </w:r>
      <w:r w:rsidRPr="00F64FD3">
        <w:rPr>
          <w:rFonts w:ascii="Times New Roman" w:hAnsi="Times New Roman"/>
          <w:sz w:val="24"/>
          <w:szCs w:val="24"/>
        </w:rPr>
        <w:t>garantia da contratação;</w:t>
      </w:r>
    </w:p>
    <w:p w14:paraId="1B74F899" w14:textId="77777777" w:rsidR="00322337" w:rsidRPr="00F64FD3" w:rsidRDefault="00322337" w:rsidP="00322337">
      <w:pPr>
        <w:pStyle w:val="PargrafodaLista"/>
        <w:tabs>
          <w:tab w:val="left" w:pos="420"/>
        </w:tabs>
        <w:spacing w:line="336" w:lineRule="auto"/>
        <w:ind w:left="360"/>
        <w:rPr>
          <w:rFonts w:ascii="Times New Roman" w:hAnsi="Times New Roman"/>
          <w:b/>
          <w:sz w:val="24"/>
          <w:szCs w:val="24"/>
        </w:rPr>
      </w:pPr>
    </w:p>
    <w:p w14:paraId="318D2285" w14:textId="77777777" w:rsidR="00A272EC" w:rsidRPr="00F64FD3" w:rsidRDefault="00A272EC" w:rsidP="00962DC3">
      <w:pPr>
        <w:pStyle w:val="PargrafodaLista"/>
        <w:numPr>
          <w:ilvl w:val="0"/>
          <w:numId w:val="1"/>
        </w:numPr>
        <w:tabs>
          <w:tab w:val="left" w:pos="420"/>
        </w:tabs>
        <w:spacing w:line="336" w:lineRule="auto"/>
        <w:rPr>
          <w:rFonts w:ascii="Times New Roman" w:hAnsi="Times New Roman"/>
          <w:b/>
          <w:sz w:val="24"/>
          <w:szCs w:val="24"/>
        </w:rPr>
      </w:pPr>
      <w:r w:rsidRPr="00F64FD3">
        <w:rPr>
          <w:rFonts w:ascii="Times New Roman" w:hAnsi="Times New Roman"/>
          <w:b/>
          <w:sz w:val="24"/>
          <w:szCs w:val="24"/>
        </w:rPr>
        <w:t>VISITA TÉCNICA</w:t>
      </w:r>
    </w:p>
    <w:p w14:paraId="0E720BD5" w14:textId="77777777" w:rsidR="00A272EC" w:rsidRPr="00F64FD3" w:rsidRDefault="00A272EC" w:rsidP="00962DC3">
      <w:pPr>
        <w:pStyle w:val="PargrafodaLista"/>
        <w:numPr>
          <w:ilvl w:val="1"/>
          <w:numId w:val="1"/>
        </w:numPr>
        <w:spacing w:line="336" w:lineRule="auto"/>
        <w:rPr>
          <w:rFonts w:ascii="Times New Roman" w:hAnsi="Times New Roman"/>
          <w:b/>
          <w:sz w:val="24"/>
          <w:szCs w:val="24"/>
        </w:rPr>
      </w:pPr>
      <w:r w:rsidRPr="00F64FD3">
        <w:rPr>
          <w:rFonts w:ascii="Times New Roman" w:hAnsi="Times New Roman"/>
          <w:bCs/>
          <w:sz w:val="24"/>
          <w:szCs w:val="24"/>
        </w:rPr>
        <w:t>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este fim, de segunda a sexta, das 09h às 16h;</w:t>
      </w:r>
    </w:p>
    <w:p w14:paraId="483C90BE" w14:textId="77777777" w:rsidR="00A272EC" w:rsidRPr="00F64FD3" w:rsidRDefault="00A272EC" w:rsidP="00962DC3">
      <w:pPr>
        <w:pStyle w:val="PargrafodaLista"/>
        <w:numPr>
          <w:ilvl w:val="1"/>
          <w:numId w:val="1"/>
        </w:numPr>
        <w:spacing w:line="336" w:lineRule="auto"/>
        <w:rPr>
          <w:rFonts w:ascii="Times New Roman" w:hAnsi="Times New Roman"/>
          <w:b/>
          <w:sz w:val="24"/>
          <w:szCs w:val="24"/>
        </w:rPr>
      </w:pPr>
      <w:r w:rsidRPr="00F64FD3">
        <w:rPr>
          <w:rFonts w:ascii="Times New Roman" w:hAnsi="Times New Roman"/>
          <w:bCs/>
          <w:sz w:val="24"/>
          <w:szCs w:val="24"/>
        </w:rPr>
        <w:t>As visitas serão realizadas até 02 (dois) dias úteis antes da data da licitação. Serão disponibilizados horários diferentes aos interessados;</w:t>
      </w:r>
    </w:p>
    <w:p w14:paraId="5689A2DD" w14:textId="77777777" w:rsidR="00A272EC" w:rsidRPr="00F64FD3" w:rsidRDefault="00A272EC" w:rsidP="00962DC3">
      <w:pPr>
        <w:pStyle w:val="PargrafodaLista"/>
        <w:numPr>
          <w:ilvl w:val="1"/>
          <w:numId w:val="1"/>
        </w:numPr>
        <w:spacing w:line="336" w:lineRule="auto"/>
        <w:rPr>
          <w:rFonts w:ascii="Times New Roman" w:hAnsi="Times New Roman"/>
          <w:b/>
          <w:sz w:val="24"/>
          <w:szCs w:val="24"/>
        </w:rPr>
      </w:pPr>
      <w:r w:rsidRPr="00F64FD3">
        <w:rPr>
          <w:rFonts w:ascii="Times New Roman" w:hAnsi="Times New Roman"/>
          <w:bCs/>
          <w:sz w:val="24"/>
          <w:szCs w:val="24"/>
        </w:rPr>
        <w:t>Para a visita, o representante legal da empresa, ou responsável técnico, deverá estar devidamente identificado, apresentando documento de identificação civil válido e documento expedido pela empresa comprovando sua habilitação para a realização da visita;</w:t>
      </w:r>
    </w:p>
    <w:p w14:paraId="7939C9F4" w14:textId="77777777" w:rsidR="00A272EC" w:rsidRPr="00F64FD3" w:rsidRDefault="00A272EC" w:rsidP="00962DC3">
      <w:pPr>
        <w:pStyle w:val="PargrafodaLista"/>
        <w:numPr>
          <w:ilvl w:val="1"/>
          <w:numId w:val="1"/>
        </w:numPr>
        <w:spacing w:line="336" w:lineRule="auto"/>
        <w:rPr>
          <w:rFonts w:ascii="Times New Roman" w:hAnsi="Times New Roman"/>
          <w:b/>
          <w:sz w:val="24"/>
          <w:szCs w:val="24"/>
        </w:rPr>
      </w:pPr>
      <w:r w:rsidRPr="00F64FD3">
        <w:rPr>
          <w:rFonts w:ascii="Times New Roman" w:hAnsi="Times New Roman"/>
          <w:bCs/>
          <w:sz w:val="24"/>
          <w:szCs w:val="24"/>
        </w:rPr>
        <w:t>Para agendar a visita técnica, o interessado deverá entrar em contato através do e-mail saude@mage.rj.gov.br, informando o nome da empresa, o nome completo do representante que fará a visita e um telefone para contato;</w:t>
      </w:r>
    </w:p>
    <w:p w14:paraId="39059565" w14:textId="77777777" w:rsidR="00A272EC" w:rsidRPr="00F64FD3" w:rsidRDefault="00A272EC" w:rsidP="00962DC3">
      <w:pPr>
        <w:pStyle w:val="PargrafodaLista"/>
        <w:numPr>
          <w:ilvl w:val="1"/>
          <w:numId w:val="1"/>
        </w:numPr>
        <w:spacing w:line="336" w:lineRule="auto"/>
        <w:rPr>
          <w:rFonts w:ascii="Times New Roman" w:hAnsi="Times New Roman"/>
          <w:b/>
          <w:sz w:val="24"/>
          <w:szCs w:val="24"/>
        </w:rPr>
      </w:pPr>
      <w:r w:rsidRPr="00F64FD3">
        <w:rPr>
          <w:rFonts w:ascii="Times New Roman" w:hAnsi="Times New Roman"/>
          <w:bCs/>
          <w:sz w:val="24"/>
          <w:szCs w:val="24"/>
        </w:rPr>
        <w:t>Caso o interessado opte por não realizar a vistoria, deverá prestar declaração formal assinada pelo responsável técnico do licitante acerca do conhecimento pleno das condições e peculiaridades da contratação;</w:t>
      </w:r>
    </w:p>
    <w:p w14:paraId="352E7F80" w14:textId="264111FE" w:rsidR="00A272EC" w:rsidRPr="00F64FD3" w:rsidRDefault="00A272EC" w:rsidP="00962DC3">
      <w:pPr>
        <w:pStyle w:val="PargrafodaLista"/>
        <w:numPr>
          <w:ilvl w:val="1"/>
          <w:numId w:val="1"/>
        </w:numPr>
        <w:tabs>
          <w:tab w:val="left" w:pos="420"/>
        </w:tabs>
        <w:spacing w:line="336" w:lineRule="auto"/>
        <w:rPr>
          <w:rFonts w:ascii="Times New Roman" w:hAnsi="Times New Roman"/>
          <w:b/>
          <w:sz w:val="24"/>
          <w:szCs w:val="24"/>
        </w:rPr>
      </w:pPr>
      <w:r w:rsidRPr="00F64FD3">
        <w:rPr>
          <w:rFonts w:ascii="Times New Roman" w:hAnsi="Times New Roman"/>
          <w:bCs/>
          <w:sz w:val="24"/>
          <w:szCs w:val="24"/>
        </w:rPr>
        <w:t xml:space="preserve">A não realização de visita técnica não poderá embasar posteriores alegações de desconhecimento das instalações, dúvidas ou esquecimentos de quaisquer detalhes dos </w:t>
      </w:r>
      <w:r w:rsidRPr="00F64FD3">
        <w:rPr>
          <w:rFonts w:ascii="Times New Roman" w:hAnsi="Times New Roman"/>
          <w:bCs/>
          <w:sz w:val="24"/>
          <w:szCs w:val="24"/>
        </w:rPr>
        <w:lastRenderedPageBreak/>
        <w:t>locais da prestação dos serviços, devendo o contratado assumir o ônus dos serviços decorrentes.</w:t>
      </w:r>
    </w:p>
    <w:p w14:paraId="69BF61DF" w14:textId="446015BB" w:rsidR="00145907" w:rsidRPr="006307BF" w:rsidRDefault="004637F9" w:rsidP="00962DC3">
      <w:pPr>
        <w:pStyle w:val="PargrafodaLista"/>
        <w:numPr>
          <w:ilvl w:val="0"/>
          <w:numId w:val="1"/>
        </w:numPr>
        <w:tabs>
          <w:tab w:val="left" w:pos="420"/>
        </w:tabs>
        <w:spacing w:line="336" w:lineRule="auto"/>
        <w:rPr>
          <w:rFonts w:ascii="Times New Roman" w:hAnsi="Times New Roman"/>
          <w:b/>
          <w:sz w:val="24"/>
          <w:szCs w:val="24"/>
        </w:rPr>
      </w:pPr>
      <w:r w:rsidRPr="006307BF">
        <w:rPr>
          <w:rFonts w:ascii="Times New Roman" w:hAnsi="Times New Roman"/>
          <w:b/>
          <w:sz w:val="24"/>
          <w:szCs w:val="24"/>
        </w:rPr>
        <w:t xml:space="preserve">MODELO DE </w:t>
      </w:r>
      <w:r w:rsidR="0065633C" w:rsidRPr="006307BF">
        <w:rPr>
          <w:rFonts w:ascii="Times New Roman" w:hAnsi="Times New Roman"/>
          <w:b/>
          <w:sz w:val="24"/>
          <w:szCs w:val="24"/>
        </w:rPr>
        <w:t>EXECUÇÃO DO OBJETO</w:t>
      </w:r>
    </w:p>
    <w:p w14:paraId="0664B78F" w14:textId="5F7BA036" w:rsidR="0016566E" w:rsidRPr="006307BF" w:rsidRDefault="0035572B" w:rsidP="00962DC3">
      <w:pPr>
        <w:pStyle w:val="PargrafodaLista"/>
        <w:numPr>
          <w:ilvl w:val="1"/>
          <w:numId w:val="1"/>
        </w:numPr>
        <w:spacing w:line="336" w:lineRule="auto"/>
        <w:ind w:left="432"/>
        <w:rPr>
          <w:rFonts w:ascii="Times New Roman" w:eastAsia="Arial" w:hAnsi="Times New Roman"/>
          <w:sz w:val="24"/>
          <w:szCs w:val="24"/>
        </w:rPr>
      </w:pPr>
      <w:r w:rsidRPr="006307BF">
        <w:rPr>
          <w:rFonts w:ascii="Times New Roman" w:eastAsia="Arial" w:hAnsi="Times New Roman"/>
          <w:sz w:val="24"/>
          <w:szCs w:val="24"/>
        </w:rPr>
        <w:t>O início da prestação do</w:t>
      </w:r>
      <w:r w:rsidR="00662036" w:rsidRPr="006307BF">
        <w:rPr>
          <w:rFonts w:ascii="Times New Roman" w:eastAsia="Arial" w:hAnsi="Times New Roman"/>
          <w:sz w:val="24"/>
          <w:szCs w:val="24"/>
        </w:rPr>
        <w:t>(</w:t>
      </w:r>
      <w:r w:rsidRPr="006307BF">
        <w:rPr>
          <w:rFonts w:ascii="Times New Roman" w:eastAsia="Arial" w:hAnsi="Times New Roman"/>
          <w:sz w:val="24"/>
          <w:szCs w:val="24"/>
        </w:rPr>
        <w:t>s</w:t>
      </w:r>
      <w:r w:rsidR="00662036" w:rsidRPr="006307BF">
        <w:rPr>
          <w:rFonts w:ascii="Times New Roman" w:eastAsia="Arial" w:hAnsi="Times New Roman"/>
          <w:sz w:val="24"/>
          <w:szCs w:val="24"/>
        </w:rPr>
        <w:t>)</w:t>
      </w:r>
      <w:r w:rsidRPr="006307BF">
        <w:rPr>
          <w:rFonts w:ascii="Times New Roman" w:eastAsia="Arial" w:hAnsi="Times New Roman"/>
          <w:sz w:val="24"/>
          <w:szCs w:val="24"/>
        </w:rPr>
        <w:t xml:space="preserve"> serviço</w:t>
      </w:r>
      <w:r w:rsidR="00662036" w:rsidRPr="006307BF">
        <w:rPr>
          <w:rFonts w:ascii="Times New Roman" w:eastAsia="Arial" w:hAnsi="Times New Roman"/>
          <w:sz w:val="24"/>
          <w:szCs w:val="24"/>
        </w:rPr>
        <w:t>(</w:t>
      </w:r>
      <w:r w:rsidRPr="006307BF">
        <w:rPr>
          <w:rFonts w:ascii="Times New Roman" w:eastAsia="Arial" w:hAnsi="Times New Roman"/>
          <w:sz w:val="24"/>
          <w:szCs w:val="24"/>
        </w:rPr>
        <w:t>s</w:t>
      </w:r>
      <w:r w:rsidR="00662036" w:rsidRPr="006307BF">
        <w:rPr>
          <w:rFonts w:ascii="Times New Roman" w:eastAsia="Arial" w:hAnsi="Times New Roman"/>
          <w:sz w:val="24"/>
          <w:szCs w:val="24"/>
        </w:rPr>
        <w:t>)</w:t>
      </w:r>
      <w:r w:rsidR="005D2742" w:rsidRPr="006307BF">
        <w:rPr>
          <w:rFonts w:ascii="Times New Roman" w:eastAsia="Arial" w:hAnsi="Times New Roman"/>
          <w:sz w:val="24"/>
          <w:szCs w:val="24"/>
        </w:rPr>
        <w:t xml:space="preserve"> deverá</w:t>
      </w:r>
      <w:r w:rsidR="00662036" w:rsidRPr="006307BF">
        <w:rPr>
          <w:rFonts w:ascii="Times New Roman" w:eastAsia="Arial" w:hAnsi="Times New Roman"/>
          <w:sz w:val="24"/>
          <w:szCs w:val="24"/>
        </w:rPr>
        <w:t>(ão)</w:t>
      </w:r>
      <w:r w:rsidR="005D2742" w:rsidRPr="006307BF">
        <w:rPr>
          <w:rFonts w:ascii="Times New Roman" w:eastAsia="Arial" w:hAnsi="Times New Roman"/>
          <w:sz w:val="24"/>
          <w:szCs w:val="24"/>
        </w:rPr>
        <w:t xml:space="preserve"> ser realizad</w:t>
      </w:r>
      <w:r w:rsidRPr="006307BF">
        <w:rPr>
          <w:rFonts w:ascii="Times New Roman" w:eastAsia="Arial" w:hAnsi="Times New Roman"/>
          <w:sz w:val="24"/>
          <w:szCs w:val="24"/>
        </w:rPr>
        <w:t>o</w:t>
      </w:r>
      <w:r w:rsidR="005D2742" w:rsidRPr="006307BF">
        <w:rPr>
          <w:rFonts w:ascii="Times New Roman" w:eastAsia="Arial" w:hAnsi="Times New Roman"/>
          <w:sz w:val="24"/>
          <w:szCs w:val="24"/>
        </w:rPr>
        <w:t xml:space="preserve"> no prazo máximo de </w:t>
      </w:r>
      <w:r w:rsidR="00123BC7" w:rsidRPr="006307BF">
        <w:rPr>
          <w:rFonts w:ascii="Times New Roman" w:eastAsia="Arial" w:hAnsi="Times New Roman"/>
          <w:sz w:val="24"/>
          <w:szCs w:val="24"/>
        </w:rPr>
        <w:t>10</w:t>
      </w:r>
      <w:r w:rsidR="005D2742" w:rsidRPr="006307BF">
        <w:rPr>
          <w:rFonts w:ascii="Times New Roman" w:eastAsia="Arial" w:hAnsi="Times New Roman"/>
          <w:sz w:val="24"/>
          <w:szCs w:val="24"/>
        </w:rPr>
        <w:t xml:space="preserve"> (</w:t>
      </w:r>
      <w:r w:rsidR="00123BC7" w:rsidRPr="006307BF">
        <w:rPr>
          <w:rFonts w:ascii="Times New Roman" w:eastAsia="Arial" w:hAnsi="Times New Roman"/>
          <w:sz w:val="24"/>
          <w:szCs w:val="24"/>
        </w:rPr>
        <w:t>dez</w:t>
      </w:r>
      <w:r w:rsidR="005D2742" w:rsidRPr="006307BF">
        <w:rPr>
          <w:rFonts w:ascii="Times New Roman" w:eastAsia="Arial" w:hAnsi="Times New Roman"/>
          <w:sz w:val="24"/>
          <w:szCs w:val="24"/>
        </w:rPr>
        <w:t xml:space="preserve">) dias, a contar da </w:t>
      </w:r>
      <w:r w:rsidR="0053591D" w:rsidRPr="006307BF">
        <w:rPr>
          <w:rFonts w:ascii="Times New Roman" w:eastAsia="Arial" w:hAnsi="Times New Roman"/>
          <w:sz w:val="24"/>
          <w:szCs w:val="24"/>
        </w:rPr>
        <w:t>assinatura do Contrato;</w:t>
      </w:r>
    </w:p>
    <w:p w14:paraId="3AE579AE" w14:textId="08ABC783" w:rsidR="0016566E" w:rsidRPr="006307BF" w:rsidRDefault="0016566E" w:rsidP="00962DC3">
      <w:pPr>
        <w:pStyle w:val="PargrafodaLista"/>
        <w:numPr>
          <w:ilvl w:val="1"/>
          <w:numId w:val="1"/>
        </w:numPr>
        <w:spacing w:line="336" w:lineRule="auto"/>
        <w:ind w:left="432"/>
        <w:rPr>
          <w:rFonts w:ascii="Times New Roman" w:eastAsia="Arial" w:hAnsi="Times New Roman"/>
          <w:sz w:val="24"/>
          <w:szCs w:val="24"/>
        </w:rPr>
      </w:pPr>
      <w:r w:rsidRPr="006307BF">
        <w:rPr>
          <w:rFonts w:ascii="Times New Roman" w:eastAsia="Arial" w:hAnsi="Times New Roman"/>
          <w:sz w:val="24"/>
          <w:szCs w:val="24"/>
        </w:rPr>
        <w:t xml:space="preserve">Caso não seja possível </w:t>
      </w:r>
      <w:r w:rsidR="005C7F45" w:rsidRPr="006307BF">
        <w:rPr>
          <w:rFonts w:ascii="Times New Roman" w:eastAsia="Arial" w:hAnsi="Times New Roman"/>
          <w:sz w:val="24"/>
          <w:szCs w:val="24"/>
        </w:rPr>
        <w:t xml:space="preserve">o início </w:t>
      </w:r>
      <w:r w:rsidRPr="006307BF">
        <w:rPr>
          <w:rFonts w:ascii="Times New Roman" w:eastAsia="Arial" w:hAnsi="Times New Roman"/>
          <w:sz w:val="24"/>
          <w:szCs w:val="24"/>
        </w:rPr>
        <w:t>na data assinalada, a empresa deverá comunicar as razões respectivas com pelo menos 0</w:t>
      </w:r>
      <w:r w:rsidR="00F0155A" w:rsidRPr="006307BF">
        <w:rPr>
          <w:rFonts w:ascii="Times New Roman" w:eastAsia="Arial" w:hAnsi="Times New Roman"/>
          <w:sz w:val="24"/>
          <w:szCs w:val="24"/>
        </w:rPr>
        <w:t>2</w:t>
      </w:r>
      <w:r w:rsidRPr="006307BF">
        <w:rPr>
          <w:rFonts w:ascii="Times New Roman" w:eastAsia="Arial" w:hAnsi="Times New Roman"/>
          <w:sz w:val="24"/>
          <w:szCs w:val="24"/>
        </w:rPr>
        <w:t xml:space="preserve"> (</w:t>
      </w:r>
      <w:r w:rsidR="00E20995" w:rsidRPr="006307BF">
        <w:rPr>
          <w:rFonts w:ascii="Times New Roman" w:eastAsia="Arial" w:hAnsi="Times New Roman"/>
          <w:sz w:val="24"/>
          <w:szCs w:val="24"/>
        </w:rPr>
        <w:t>dois</w:t>
      </w:r>
      <w:r w:rsidRPr="006307BF">
        <w:rPr>
          <w:rFonts w:ascii="Times New Roman" w:eastAsia="Arial" w:hAnsi="Times New Roman"/>
          <w:sz w:val="24"/>
          <w:szCs w:val="24"/>
        </w:rPr>
        <w:t>) dia</w:t>
      </w:r>
      <w:r w:rsidR="00D802EA" w:rsidRPr="006307BF">
        <w:rPr>
          <w:rFonts w:ascii="Times New Roman" w:eastAsia="Arial" w:hAnsi="Times New Roman"/>
          <w:sz w:val="24"/>
          <w:szCs w:val="24"/>
        </w:rPr>
        <w:t>s</w:t>
      </w:r>
      <w:r w:rsidRPr="006307BF">
        <w:rPr>
          <w:rFonts w:ascii="Times New Roman" w:eastAsia="Arial" w:hAnsi="Times New Roman"/>
          <w:sz w:val="24"/>
          <w:szCs w:val="24"/>
        </w:rPr>
        <w:t xml:space="preserve"> de antecedência para que qualquer pleito de prorrogação de prazo seja analisado, ressalvadas situações</w:t>
      </w:r>
      <w:r w:rsidR="00F1763A" w:rsidRPr="006307BF">
        <w:rPr>
          <w:rFonts w:ascii="Times New Roman" w:eastAsia="Arial" w:hAnsi="Times New Roman"/>
          <w:sz w:val="24"/>
          <w:szCs w:val="24"/>
        </w:rPr>
        <w:t xml:space="preserve"> de caso fortuito e força maior;</w:t>
      </w:r>
    </w:p>
    <w:p w14:paraId="0FA588D0" w14:textId="77777777" w:rsidR="007B6D60" w:rsidRPr="006307BF" w:rsidRDefault="007B6D60" w:rsidP="00962DC3">
      <w:pPr>
        <w:pStyle w:val="PargrafodaLista"/>
        <w:numPr>
          <w:ilvl w:val="1"/>
          <w:numId w:val="1"/>
        </w:numPr>
        <w:spacing w:line="336" w:lineRule="auto"/>
        <w:ind w:left="432"/>
        <w:rPr>
          <w:rFonts w:ascii="Times New Roman" w:eastAsia="Arial" w:hAnsi="Times New Roman"/>
          <w:sz w:val="24"/>
          <w:szCs w:val="24"/>
        </w:rPr>
      </w:pPr>
      <w:r w:rsidRPr="006307BF">
        <w:rPr>
          <w:rFonts w:ascii="Times New Roman" w:hAnsi="Times New Roman"/>
          <w:sz w:val="24"/>
          <w:szCs w:val="24"/>
        </w:rPr>
        <w:t>A execução do objeto seguirá a seguinte dinâmica:</w:t>
      </w:r>
    </w:p>
    <w:p w14:paraId="512C333E"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A execução do objeto dar-se-á mediante a prestação contínua, com a disponibilização, pela contratada, de equipamentos médico-hospitalares em regime de locação operacional, bem como da força de trabalho especializada necessária à plena execução dos exames, composta por médicos, técnicos e profissionais correlatos, em regime de dedicação exclusiva de mão de obra, conforme demanda apresentada pela Administração.</w:t>
      </w:r>
    </w:p>
    <w:p w14:paraId="27B6B0FC"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A contratada será responsável pelo transporte, entrega e instalação completa dos equipamentos estacionários, compreendendo montagem estrutural, fixação, ajustes físicos, configuração operacional, calibração inicial e validação técnica do sistema, garantindo que cada unidade esteja plenamente funcional e em conformidade com as normas sanitárias, elétricas, de radioproteção e de segurança vigentes.</w:t>
      </w:r>
    </w:p>
    <w:p w14:paraId="26B076C2"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A instalação desses equipamentos deverá seguir cronograma, previamente aprovado pela Administração, devendo todo o procedimento ser acompanhado por profissional habilitado, designado pela contratada, com competência técnica comprovada para tal finalidade.</w:t>
      </w:r>
    </w:p>
    <w:p w14:paraId="5AC8C7B1"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 xml:space="preserve">Para os equipamentos portáteis ou móveis, a contratada deverá assegurar a entrega, conferência técnica, testes de funcionalidade, configuração dos parâmetros operacionais e validações necessárias para uso imediato, observando as normas de biossegurança e segurança operacional aplicáveis. </w:t>
      </w:r>
    </w:p>
    <w:p w14:paraId="63A1BB9F"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Nesses casos, o processo de disponibilização ocorrerá de forma simplificada, sem necessidade de montagem fixa, devendo a contratada garantir que tais equipamentos estejam sempre prontos para utilização, com baterias, rodízios, cabos, transdutores, detectores e acessórios em pleno estado de conservação e funcionamento.</w:t>
      </w:r>
    </w:p>
    <w:p w14:paraId="4EA7B94C"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 xml:space="preserve">Durante toda a vigência contratual, a contratada deverá assegurar a manutenção preventiva e corretiva dos equipamentos, incluindo substituição de peças, atualizações de software, controles metrológicos, testes de qualidade e demais procedimentos </w:t>
      </w:r>
      <w:r w:rsidRPr="006307BF">
        <w:rPr>
          <w:rFonts w:ascii="Times New Roman" w:eastAsia="Arial" w:hAnsi="Times New Roman"/>
          <w:sz w:val="24"/>
          <w:szCs w:val="24"/>
        </w:rPr>
        <w:lastRenderedPageBreak/>
        <w:t>indispensáveis ao desempenho operacional. Em caso de falha, o atendimento deverá assegurar tempo mínimo de indisponibilidade e continuidade assistencial.</w:t>
      </w:r>
    </w:p>
    <w:p w14:paraId="137C8017"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 xml:space="preserve">A execução dos serviços será realizada por equipe técnica especializada, sendo a contratada integralmente responsável pela alocação, supervisão, gerenciamento, dimensionamento, substituição e capacitação desses profissionais. </w:t>
      </w:r>
    </w:p>
    <w:p w14:paraId="2A4A9FEA"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Competirá à contratada elaborar e disponibilizar escala mensal e plantões, assegurando cobertura de todos os turnos de funcionamento, bem como garantir que todos os profissionais mantenham registro atualizado em seus respectivos conselhos de classe.</w:t>
      </w:r>
    </w:p>
    <w:p w14:paraId="0BE59845"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Todos os insumos necessários à execução dos serviços, incluindo insumos descartáveis, acessórios específicos para operação dos equipamentos e materiais de consumo imediato, deverão ser fornecidos pela contratada.</w:t>
      </w:r>
    </w:p>
    <w:p w14:paraId="020F54C1"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Os meios de contraste, quando aplicáveis, também serão fornecidos e administrados sob responsabilidade técnica da contratada, conforme protocolos clínicos vigentes.</w:t>
      </w:r>
    </w:p>
    <w:p w14:paraId="213320BE"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A contratada deverá assegurar que todos os profissionais atuem de acordo com os protocolos de biossegurança, proteção radiológica e boas práticas clínicas. Compete ainda à contratada providenciar dosimetria individual para todos os profissionais expostos a radiação ionizante, bem como gerir o monitoramento mensal das doses, a troca dos dosímetros, os registros históricos e o atendimento às exigências da CNEN.</w:t>
      </w:r>
    </w:p>
    <w:p w14:paraId="417BEE72" w14:textId="77777777" w:rsidR="000E00FA"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A execução dos serviços será acompanhada e fiscalizada pela Administração, que poderá solicitar correções, substituições, ajustes operacionais ou realocação de equipamentos ou profissionais sempre que necessário para a continuidade e eficiência das atividades contratadas.</w:t>
      </w:r>
    </w:p>
    <w:p w14:paraId="293291DE" w14:textId="4A775897" w:rsidR="005C7F45" w:rsidRPr="006307BF" w:rsidRDefault="000E00FA" w:rsidP="00962DC3">
      <w:pPr>
        <w:pStyle w:val="PargrafodaLista"/>
        <w:numPr>
          <w:ilvl w:val="2"/>
          <w:numId w:val="1"/>
        </w:numPr>
        <w:spacing w:line="336" w:lineRule="auto"/>
        <w:ind w:left="1134" w:hanging="708"/>
        <w:rPr>
          <w:rFonts w:ascii="Times New Roman" w:eastAsia="Arial" w:hAnsi="Times New Roman"/>
          <w:sz w:val="24"/>
          <w:szCs w:val="24"/>
        </w:rPr>
      </w:pPr>
      <w:r w:rsidRPr="006307BF">
        <w:rPr>
          <w:rFonts w:ascii="Times New Roman" w:eastAsia="Arial" w:hAnsi="Times New Roman"/>
          <w:sz w:val="24"/>
          <w:szCs w:val="24"/>
        </w:rPr>
        <w:t>A contratada deverá garantir comunicação imediata de qualquer evento adverso, falha técnica, intercorrência clínica, indisponibilidade de equipamentos ou ausência de profissionais.</w:t>
      </w:r>
    </w:p>
    <w:p w14:paraId="6DC857AC" w14:textId="3936A282" w:rsidR="00117BE5" w:rsidRPr="006307BF" w:rsidRDefault="00117BE5" w:rsidP="00962DC3">
      <w:pPr>
        <w:pStyle w:val="PargrafodaLista"/>
        <w:numPr>
          <w:ilvl w:val="1"/>
          <w:numId w:val="1"/>
        </w:numPr>
        <w:spacing w:after="0" w:line="336" w:lineRule="auto"/>
        <w:ind w:left="432"/>
        <w:rPr>
          <w:rFonts w:ascii="Times New Roman" w:eastAsia="Arial" w:hAnsi="Times New Roman"/>
          <w:sz w:val="24"/>
          <w:szCs w:val="24"/>
        </w:rPr>
      </w:pPr>
      <w:r w:rsidRPr="006307BF">
        <w:rPr>
          <w:rFonts w:ascii="Times New Roman" w:eastAsia="Arial" w:hAnsi="Times New Roman"/>
          <w:sz w:val="24"/>
          <w:szCs w:val="24"/>
        </w:rPr>
        <w:t>O início da execução do</w:t>
      </w:r>
      <w:r w:rsidR="00AB5957" w:rsidRPr="006307BF">
        <w:rPr>
          <w:rFonts w:ascii="Times New Roman" w:eastAsia="Arial" w:hAnsi="Times New Roman"/>
          <w:sz w:val="24"/>
          <w:szCs w:val="24"/>
        </w:rPr>
        <w:t>(</w:t>
      </w:r>
      <w:r w:rsidRPr="006307BF">
        <w:rPr>
          <w:rFonts w:ascii="Times New Roman" w:eastAsia="Arial" w:hAnsi="Times New Roman"/>
          <w:sz w:val="24"/>
          <w:szCs w:val="24"/>
        </w:rPr>
        <w:t>s</w:t>
      </w:r>
      <w:r w:rsidR="00AB5957" w:rsidRPr="006307BF">
        <w:rPr>
          <w:rFonts w:ascii="Times New Roman" w:eastAsia="Arial" w:hAnsi="Times New Roman"/>
          <w:sz w:val="24"/>
          <w:szCs w:val="24"/>
        </w:rPr>
        <w:t>)</w:t>
      </w:r>
      <w:r w:rsidRPr="006307BF">
        <w:rPr>
          <w:rFonts w:ascii="Times New Roman" w:eastAsia="Arial" w:hAnsi="Times New Roman"/>
          <w:sz w:val="24"/>
          <w:szCs w:val="24"/>
        </w:rPr>
        <w:t xml:space="preserve"> serviço</w:t>
      </w:r>
      <w:r w:rsidR="00AB5957" w:rsidRPr="006307BF">
        <w:rPr>
          <w:rFonts w:ascii="Times New Roman" w:eastAsia="Arial" w:hAnsi="Times New Roman"/>
          <w:sz w:val="24"/>
          <w:szCs w:val="24"/>
        </w:rPr>
        <w:t>(</w:t>
      </w:r>
      <w:r w:rsidRPr="006307BF">
        <w:rPr>
          <w:rFonts w:ascii="Times New Roman" w:eastAsia="Arial" w:hAnsi="Times New Roman"/>
          <w:sz w:val="24"/>
          <w:szCs w:val="24"/>
        </w:rPr>
        <w:t>s</w:t>
      </w:r>
      <w:r w:rsidR="00AB5957" w:rsidRPr="006307BF">
        <w:rPr>
          <w:rFonts w:ascii="Times New Roman" w:eastAsia="Arial" w:hAnsi="Times New Roman"/>
          <w:sz w:val="24"/>
          <w:szCs w:val="24"/>
        </w:rPr>
        <w:t>)</w:t>
      </w:r>
      <w:r w:rsidRPr="006307BF">
        <w:rPr>
          <w:rFonts w:ascii="Times New Roman" w:eastAsia="Arial" w:hAnsi="Times New Roman"/>
          <w:sz w:val="24"/>
          <w:szCs w:val="24"/>
        </w:rPr>
        <w:t xml:space="preserve"> dar-se-á nas dependências da CONTRATANTE conforme cronogram</w:t>
      </w:r>
      <w:r w:rsidR="00EB2D08" w:rsidRPr="006307BF">
        <w:rPr>
          <w:rFonts w:ascii="Times New Roman" w:eastAsia="Arial" w:hAnsi="Times New Roman"/>
          <w:sz w:val="24"/>
          <w:szCs w:val="24"/>
        </w:rPr>
        <w:t>a a ser tratado entre as partes;</w:t>
      </w:r>
    </w:p>
    <w:p w14:paraId="5C6E552E" w14:textId="24BE23E4" w:rsidR="007B6D60" w:rsidRPr="006307BF" w:rsidRDefault="007B6D60" w:rsidP="007B6D60">
      <w:pPr>
        <w:spacing w:line="336" w:lineRule="auto"/>
        <w:rPr>
          <w:rFonts w:ascii="Times New Roman" w:hAnsi="Times New Roman"/>
          <w:b/>
          <w:sz w:val="24"/>
          <w:szCs w:val="24"/>
        </w:rPr>
      </w:pPr>
      <w:r w:rsidRPr="006307BF">
        <w:rPr>
          <w:rFonts w:ascii="Times New Roman" w:hAnsi="Times New Roman"/>
          <w:b/>
          <w:sz w:val="24"/>
          <w:szCs w:val="24"/>
        </w:rPr>
        <w:t>Materiais a serem disponibilizados</w:t>
      </w:r>
    </w:p>
    <w:p w14:paraId="615A3349" w14:textId="55EB0685" w:rsidR="007B6D60" w:rsidRPr="006307BF" w:rsidRDefault="007B6D60" w:rsidP="00962DC3">
      <w:pPr>
        <w:pStyle w:val="PargrafodaLista"/>
        <w:numPr>
          <w:ilvl w:val="1"/>
          <w:numId w:val="1"/>
        </w:numPr>
        <w:spacing w:line="336" w:lineRule="auto"/>
        <w:ind w:left="426"/>
        <w:rPr>
          <w:rFonts w:ascii="Times New Roman" w:hAnsi="Times New Roman"/>
          <w:b/>
          <w:sz w:val="24"/>
          <w:szCs w:val="24"/>
        </w:rPr>
      </w:pPr>
      <w:r w:rsidRPr="006307BF">
        <w:rPr>
          <w:rFonts w:ascii="Times New Roman" w:hAnsi="Times New Roman"/>
          <w:sz w:val="24"/>
          <w:szCs w:val="24"/>
        </w:rPr>
        <w:t>Para a perfeita execução dos serviços, a Contratada deverá disponibilizar os materiais, equipamentos, ferramentas e utensílios necessários, nas quantidades estimadas e qualidades estabelecidas, promovendo sua substituição quando necessário</w:t>
      </w:r>
      <w:r w:rsidRPr="006307BF">
        <w:rPr>
          <w:rFonts w:ascii="Times New Roman" w:eastAsia="Arial" w:hAnsi="Times New Roman"/>
          <w:sz w:val="24"/>
          <w:szCs w:val="24"/>
        </w:rPr>
        <w:t>;</w:t>
      </w:r>
    </w:p>
    <w:p w14:paraId="11C70EA5" w14:textId="1DD070EB" w:rsidR="006E45A2" w:rsidRPr="006307BF" w:rsidRDefault="006E45A2" w:rsidP="00322337">
      <w:pPr>
        <w:spacing w:line="336" w:lineRule="auto"/>
        <w:ind w:left="6"/>
        <w:rPr>
          <w:rFonts w:ascii="Times New Roman" w:hAnsi="Times New Roman"/>
          <w:b/>
          <w:sz w:val="24"/>
          <w:szCs w:val="24"/>
        </w:rPr>
      </w:pPr>
      <w:r w:rsidRPr="006307BF">
        <w:rPr>
          <w:rFonts w:ascii="Times New Roman" w:hAnsi="Times New Roman"/>
          <w:b/>
          <w:sz w:val="24"/>
          <w:szCs w:val="24"/>
        </w:rPr>
        <w:t>Garantia, manutenção e assistência técnica</w:t>
      </w:r>
    </w:p>
    <w:p w14:paraId="591FFE9A" w14:textId="77777777" w:rsidR="005F43B0" w:rsidRPr="006307BF" w:rsidRDefault="005F43B0" w:rsidP="00962DC3">
      <w:pPr>
        <w:pStyle w:val="PargrafodaLista"/>
        <w:numPr>
          <w:ilvl w:val="1"/>
          <w:numId w:val="1"/>
        </w:numPr>
        <w:spacing w:line="312" w:lineRule="auto"/>
        <w:ind w:left="432"/>
        <w:rPr>
          <w:rFonts w:ascii="Times New Roman" w:eastAsia="Arial" w:hAnsi="Times New Roman"/>
          <w:sz w:val="24"/>
          <w:szCs w:val="24"/>
        </w:rPr>
      </w:pPr>
      <w:r w:rsidRPr="006307BF">
        <w:rPr>
          <w:rFonts w:ascii="Times New Roman" w:eastAsia="Arial" w:hAnsi="Times New Roman"/>
          <w:sz w:val="24"/>
          <w:szCs w:val="24"/>
        </w:rPr>
        <w:t>O prazo de garantia é aquele estabelecido na Lei nº 8.078, de 11 de setembro de 1990 (Código de Defesa do Consumidor);</w:t>
      </w:r>
    </w:p>
    <w:p w14:paraId="44560104" w14:textId="77777777" w:rsidR="005F43B0" w:rsidRPr="006307BF" w:rsidRDefault="005F43B0" w:rsidP="00962DC3">
      <w:pPr>
        <w:pStyle w:val="PargrafodaLista"/>
        <w:numPr>
          <w:ilvl w:val="1"/>
          <w:numId w:val="1"/>
        </w:numPr>
        <w:spacing w:line="312" w:lineRule="auto"/>
        <w:ind w:left="432"/>
        <w:rPr>
          <w:rFonts w:ascii="Times New Roman" w:eastAsia="Arial" w:hAnsi="Times New Roman"/>
          <w:sz w:val="24"/>
          <w:szCs w:val="24"/>
        </w:rPr>
      </w:pPr>
      <w:r w:rsidRPr="006307BF">
        <w:rPr>
          <w:rFonts w:ascii="Times New Roman" w:eastAsia="Arial" w:hAnsi="Times New Roman"/>
          <w:sz w:val="24"/>
          <w:szCs w:val="24"/>
        </w:rPr>
        <w:lastRenderedPageBreak/>
        <w:t>A garantia será prestada com vistas a assegurar as perfeitas condições dos serviços prestados, sem qualquer ônus ou custo adicional para o contratante;</w:t>
      </w:r>
    </w:p>
    <w:p w14:paraId="3271C4FB" w14:textId="77777777" w:rsidR="005F43B0" w:rsidRPr="006307BF" w:rsidRDefault="005F43B0" w:rsidP="00962DC3">
      <w:pPr>
        <w:pStyle w:val="PargrafodaLista"/>
        <w:numPr>
          <w:ilvl w:val="1"/>
          <w:numId w:val="1"/>
        </w:numPr>
        <w:spacing w:line="312" w:lineRule="auto"/>
        <w:ind w:left="426"/>
        <w:rPr>
          <w:rFonts w:ascii="Times New Roman" w:eastAsia="Arial" w:hAnsi="Times New Roman"/>
          <w:sz w:val="24"/>
          <w:szCs w:val="24"/>
        </w:rPr>
      </w:pPr>
      <w:r w:rsidRPr="006307BF">
        <w:rPr>
          <w:rFonts w:ascii="Times New Roman" w:eastAsia="Arial" w:hAnsi="Times New Roman"/>
          <w:sz w:val="24"/>
          <w:szCs w:val="24"/>
        </w:rPr>
        <w:t>A garantia abrange a realização da manutenção corretiva dos bens/serviços pelo próprio Contratado, ou, se for o caso, por meio de assistência técnica autorizada, de acordo com as normas técnicas específicas;</w:t>
      </w:r>
    </w:p>
    <w:p w14:paraId="519E9272" w14:textId="77777777" w:rsidR="005F43B0" w:rsidRPr="006307BF" w:rsidRDefault="005F43B0" w:rsidP="00962DC3">
      <w:pPr>
        <w:pStyle w:val="PargrafodaLista"/>
        <w:numPr>
          <w:ilvl w:val="1"/>
          <w:numId w:val="1"/>
        </w:numPr>
        <w:spacing w:line="312" w:lineRule="auto"/>
        <w:ind w:left="426"/>
        <w:rPr>
          <w:rFonts w:ascii="Times New Roman" w:eastAsia="Arial" w:hAnsi="Times New Roman"/>
          <w:sz w:val="24"/>
          <w:szCs w:val="24"/>
        </w:rPr>
      </w:pPr>
      <w:r w:rsidRPr="006307BF">
        <w:rPr>
          <w:rFonts w:ascii="Times New Roman" w:eastAsia="Arial" w:hAnsi="Times New Roman"/>
          <w:sz w:val="24"/>
          <w:szCs w:val="24"/>
        </w:rPr>
        <w:t>Entende-se por manutenção corretiva aquela destinada a corrigir os defeitos apresentados pelos bens/serviços, compreendendo a substituição de peças, a realização de ajustes, reparos e correções necessárias;</w:t>
      </w:r>
    </w:p>
    <w:p w14:paraId="4B650145" w14:textId="77777777" w:rsidR="005F43B0" w:rsidRPr="006307BF" w:rsidRDefault="005F43B0" w:rsidP="00962DC3">
      <w:pPr>
        <w:pStyle w:val="PargrafodaLista"/>
        <w:numPr>
          <w:ilvl w:val="1"/>
          <w:numId w:val="1"/>
        </w:numPr>
        <w:spacing w:line="312" w:lineRule="auto"/>
        <w:ind w:left="567" w:hanging="573"/>
        <w:rPr>
          <w:rFonts w:ascii="Times New Roman" w:eastAsia="Arial" w:hAnsi="Times New Roman"/>
          <w:sz w:val="24"/>
          <w:szCs w:val="24"/>
        </w:rPr>
      </w:pPr>
      <w:r w:rsidRPr="006307BF">
        <w:rPr>
          <w:rFonts w:ascii="Times New Roman" w:eastAsia="Arial" w:hAnsi="Times New Roman"/>
          <w:sz w:val="24"/>
          <w:szCs w:val="24"/>
        </w:rPr>
        <w:t>As peças que apresentarem vício ou defeito no período de vigência da garantia deverão ser substituídas por outras novas, de primeiro uso, e originais, que apresentem padrões de qualidade e desempenho iguais ou superiores aos das peças utilizadas na fabricação do equipamento;</w:t>
      </w:r>
    </w:p>
    <w:p w14:paraId="7CEE9672" w14:textId="77777777" w:rsidR="005F43B0" w:rsidRPr="006307BF" w:rsidRDefault="005F43B0" w:rsidP="00962DC3">
      <w:pPr>
        <w:pStyle w:val="PargrafodaLista"/>
        <w:numPr>
          <w:ilvl w:val="1"/>
          <w:numId w:val="1"/>
        </w:numPr>
        <w:spacing w:line="312" w:lineRule="auto"/>
        <w:ind w:left="567" w:hanging="573"/>
        <w:rPr>
          <w:rFonts w:ascii="Times New Roman" w:eastAsia="Arial" w:hAnsi="Times New Roman"/>
          <w:sz w:val="24"/>
          <w:szCs w:val="24"/>
        </w:rPr>
      </w:pPr>
      <w:r w:rsidRPr="006307BF">
        <w:rPr>
          <w:rFonts w:ascii="Times New Roman" w:eastAsia="Arial" w:hAnsi="Times New Roman"/>
          <w:sz w:val="24"/>
          <w:szCs w:val="24"/>
        </w:rPr>
        <w:t>Uma vez notificado, o contratado realizará a reparação ou substituição dos bens que apresentarem vício ou defeito no prazo de até 05 (cinco) dias úteis, contados a partir da data de retirada do equipamento das dependências da Administração pelo Contratado ou pela assistência técnica autorizada;</w:t>
      </w:r>
    </w:p>
    <w:p w14:paraId="680E8035" w14:textId="77777777" w:rsidR="005F43B0" w:rsidRPr="006307BF" w:rsidRDefault="005F43B0" w:rsidP="00962DC3">
      <w:pPr>
        <w:pStyle w:val="PargrafodaLista"/>
        <w:numPr>
          <w:ilvl w:val="1"/>
          <w:numId w:val="1"/>
        </w:numPr>
        <w:spacing w:line="312" w:lineRule="auto"/>
        <w:ind w:left="567" w:hanging="573"/>
        <w:rPr>
          <w:rFonts w:ascii="Times New Roman" w:eastAsia="Arial" w:hAnsi="Times New Roman"/>
          <w:sz w:val="24"/>
          <w:szCs w:val="24"/>
        </w:rPr>
      </w:pPr>
      <w:r w:rsidRPr="006307BF">
        <w:rPr>
          <w:rFonts w:ascii="Times New Roman" w:eastAsia="Arial" w:hAnsi="Times New Roman"/>
          <w:sz w:val="24"/>
          <w:szCs w:val="24"/>
        </w:rPr>
        <w:t>O prazo indicado no subitem anterior, durante seu transcurso, poderá ser prorrogado uma única vez, por igual período, mediante solicitação escrita e justificada do Contratado, aceita pelo Contratante;</w:t>
      </w:r>
    </w:p>
    <w:p w14:paraId="0F596792" w14:textId="77777777" w:rsidR="005F43B0" w:rsidRPr="006307BF" w:rsidRDefault="005F43B0" w:rsidP="00962DC3">
      <w:pPr>
        <w:pStyle w:val="PargrafodaLista"/>
        <w:numPr>
          <w:ilvl w:val="1"/>
          <w:numId w:val="1"/>
        </w:numPr>
        <w:spacing w:line="312" w:lineRule="auto"/>
        <w:ind w:left="567" w:hanging="573"/>
        <w:rPr>
          <w:rFonts w:ascii="Times New Roman" w:eastAsia="Arial" w:hAnsi="Times New Roman"/>
          <w:sz w:val="24"/>
          <w:szCs w:val="24"/>
        </w:rPr>
      </w:pPr>
      <w:r w:rsidRPr="006307BF">
        <w:rPr>
          <w:rFonts w:ascii="Times New Roman" w:eastAsia="Arial" w:hAnsi="Times New Roman"/>
          <w:sz w:val="24"/>
          <w:szCs w:val="24"/>
        </w:rPr>
        <w:t>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w:t>
      </w:r>
    </w:p>
    <w:p w14:paraId="73E6F83E" w14:textId="77777777" w:rsidR="005F43B0" w:rsidRPr="006307BF" w:rsidRDefault="005F43B0" w:rsidP="00962DC3">
      <w:pPr>
        <w:pStyle w:val="PargrafodaLista"/>
        <w:numPr>
          <w:ilvl w:val="1"/>
          <w:numId w:val="1"/>
        </w:numPr>
        <w:spacing w:line="312" w:lineRule="auto"/>
        <w:ind w:left="567" w:hanging="573"/>
        <w:rPr>
          <w:rFonts w:ascii="Times New Roman" w:eastAsia="Arial" w:hAnsi="Times New Roman"/>
          <w:sz w:val="24"/>
          <w:szCs w:val="24"/>
        </w:rPr>
      </w:pPr>
      <w:r w:rsidRPr="006307BF">
        <w:rPr>
          <w:rFonts w:ascii="Times New Roman" w:eastAsia="Arial" w:hAnsi="Times New Roman"/>
          <w:sz w:val="24"/>
          <w:szCs w:val="24"/>
        </w:rPr>
        <w:t>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w:t>
      </w:r>
    </w:p>
    <w:p w14:paraId="7ECE692B" w14:textId="77777777" w:rsidR="005F43B0" w:rsidRPr="006307BF" w:rsidRDefault="005F43B0" w:rsidP="00962DC3">
      <w:pPr>
        <w:pStyle w:val="PargrafodaLista"/>
        <w:numPr>
          <w:ilvl w:val="1"/>
          <w:numId w:val="1"/>
        </w:numPr>
        <w:spacing w:line="312" w:lineRule="auto"/>
        <w:ind w:left="709" w:hanging="709"/>
        <w:rPr>
          <w:rFonts w:ascii="Times New Roman" w:eastAsia="Arial" w:hAnsi="Times New Roman"/>
          <w:sz w:val="24"/>
          <w:szCs w:val="24"/>
        </w:rPr>
      </w:pPr>
      <w:r w:rsidRPr="006307BF">
        <w:rPr>
          <w:rFonts w:ascii="Times New Roman" w:eastAsia="Arial" w:hAnsi="Times New Roman"/>
          <w:sz w:val="24"/>
          <w:szCs w:val="24"/>
        </w:rPr>
        <w:t>O custo referente ao transporte dos equipamentos e/ou pessoal cobertos pela garantia será de responsabilidade do Contratado;</w:t>
      </w:r>
    </w:p>
    <w:p w14:paraId="4FA58032" w14:textId="77777777" w:rsidR="005F43B0" w:rsidRPr="006307BF" w:rsidRDefault="005F43B0" w:rsidP="00962DC3">
      <w:pPr>
        <w:pStyle w:val="PargrafodaLista"/>
        <w:numPr>
          <w:ilvl w:val="1"/>
          <w:numId w:val="1"/>
        </w:numPr>
        <w:spacing w:line="312" w:lineRule="auto"/>
        <w:ind w:left="709" w:hanging="709"/>
        <w:rPr>
          <w:rFonts w:ascii="Times New Roman" w:eastAsia="Arial" w:hAnsi="Times New Roman"/>
          <w:sz w:val="24"/>
          <w:szCs w:val="24"/>
        </w:rPr>
      </w:pPr>
      <w:r w:rsidRPr="006307BF">
        <w:rPr>
          <w:rFonts w:ascii="Times New Roman" w:eastAsia="Arial" w:hAnsi="Times New Roman"/>
          <w:sz w:val="24"/>
          <w:szCs w:val="24"/>
        </w:rPr>
        <w:t>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1B33D575" w14:textId="77777777" w:rsidR="005F43B0" w:rsidRPr="006307BF" w:rsidRDefault="005F43B0" w:rsidP="005F43B0">
      <w:pPr>
        <w:spacing w:line="312" w:lineRule="auto"/>
        <w:ind w:left="6"/>
        <w:rPr>
          <w:rFonts w:ascii="Times New Roman" w:hAnsi="Times New Roman"/>
          <w:b/>
          <w:sz w:val="24"/>
          <w:szCs w:val="24"/>
        </w:rPr>
      </w:pPr>
      <w:r w:rsidRPr="006307BF">
        <w:rPr>
          <w:rFonts w:ascii="Times New Roman" w:hAnsi="Times New Roman"/>
          <w:b/>
          <w:sz w:val="24"/>
          <w:szCs w:val="24"/>
        </w:rPr>
        <w:t>Treinamento</w:t>
      </w:r>
    </w:p>
    <w:p w14:paraId="594EA181" w14:textId="1A481B2C" w:rsidR="00DF1647" w:rsidRPr="006307BF" w:rsidRDefault="00DF1647"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 xml:space="preserve">A contratada deverá assegurar que todos os profissionais por ela alocados para a execução dos serviços, incluindo médicos, técnicos e demais integrantes da equipe, recebam treinamento </w:t>
      </w:r>
      <w:r w:rsidRPr="006307BF">
        <w:rPr>
          <w:rFonts w:ascii="Times New Roman" w:eastAsia="Arial" w:hAnsi="Times New Roman"/>
          <w:sz w:val="24"/>
          <w:szCs w:val="24"/>
        </w:rPr>
        <w:lastRenderedPageBreak/>
        <w:t>técnico-operacional completo, adequado às suas funções e compatível com os equipamentos, sistemas e procedimentos utilizados no âmbito desta contratação.</w:t>
      </w:r>
    </w:p>
    <w:p w14:paraId="3896BD89" w14:textId="77777777" w:rsidR="00DF1647" w:rsidRPr="006307BF" w:rsidRDefault="00DF1647"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 xml:space="preserve">O treinamento será de responsabilidade exclusiva da contratada, </w:t>
      </w:r>
      <w:r w:rsidRPr="006307BF">
        <w:rPr>
          <w:rFonts w:ascii="Times New Roman" w:eastAsia="Arial" w:hAnsi="Times New Roman"/>
          <w:b/>
          <w:bCs/>
          <w:sz w:val="24"/>
          <w:szCs w:val="24"/>
        </w:rPr>
        <w:t>sem qualquer ônus para a Administração</w:t>
      </w:r>
      <w:r w:rsidRPr="006307BF">
        <w:rPr>
          <w:rFonts w:ascii="Times New Roman" w:eastAsia="Arial" w:hAnsi="Times New Roman"/>
          <w:sz w:val="24"/>
          <w:szCs w:val="24"/>
        </w:rPr>
        <w:t>, devendo ocorrer previamente ao início das atividades e sempre que houver atualização de equipamentos, substituição de tecnologia, revisão de protocolos ou ingresso de novos profissionais na equipe.</w:t>
      </w:r>
    </w:p>
    <w:p w14:paraId="73DB92DE" w14:textId="48FD654B" w:rsidR="00DF1647" w:rsidRPr="006307BF" w:rsidRDefault="00DF1647"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A capacitação deverá contemplar, no mínimo o domínio operacional dos equipamentos e acessórios, protocolos assistenciais e rotinas de atendimento, normas de biossegurança, radioproteção e segurança do paciente, procedimentos de manutenção de primeiro nível e identificação de falhas, uso de sistemas informatizados (PACS, RIS ou equivalentes) e condutas padronizadas e fluxos internos definidos pela Administração.</w:t>
      </w:r>
    </w:p>
    <w:p w14:paraId="33DA08AE" w14:textId="77D48D4A" w:rsidR="000A1B33" w:rsidRPr="006307BF" w:rsidRDefault="00DF1647"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O treinamento deverá ser ministrado por profissionais qualificados e devidamente habilitados, devendo a contratada manter registro formal das capacitações realizadas, incluindo conteúdos ministrados, listas de presença, bem como quaisquer outros documentos disponíveis que comprovem a capacitação para fins de fiscalização e auditoria pela Administração.</w:t>
      </w:r>
      <w:r w:rsidR="000A1B33" w:rsidRPr="006307BF">
        <w:rPr>
          <w:rFonts w:ascii="Times New Roman" w:eastAsia="Arial" w:hAnsi="Times New Roman"/>
          <w:sz w:val="24"/>
          <w:szCs w:val="24"/>
        </w:rPr>
        <w:t xml:space="preserve"> </w:t>
      </w:r>
    </w:p>
    <w:p w14:paraId="25F0A4F4" w14:textId="77777777" w:rsidR="005333C8" w:rsidRPr="006307BF" w:rsidRDefault="005333C8" w:rsidP="001D2DD2">
      <w:pPr>
        <w:pStyle w:val="PargrafodaLista"/>
        <w:tabs>
          <w:tab w:val="left" w:pos="420"/>
        </w:tabs>
        <w:spacing w:after="0" w:line="336" w:lineRule="auto"/>
        <w:ind w:left="792"/>
        <w:rPr>
          <w:rFonts w:ascii="Times New Roman" w:eastAsia="Arial" w:hAnsi="Times New Roman"/>
          <w:sz w:val="24"/>
          <w:szCs w:val="24"/>
        </w:rPr>
      </w:pPr>
    </w:p>
    <w:p w14:paraId="2D9F81A7" w14:textId="1E53C7F0" w:rsidR="00D41E0A" w:rsidRPr="006307BF" w:rsidRDefault="00045292" w:rsidP="00962DC3">
      <w:pPr>
        <w:pStyle w:val="PargrafodaLista"/>
        <w:numPr>
          <w:ilvl w:val="0"/>
          <w:numId w:val="1"/>
        </w:numPr>
        <w:spacing w:line="336" w:lineRule="auto"/>
        <w:rPr>
          <w:rFonts w:ascii="Times New Roman" w:eastAsia="Arial" w:hAnsi="Times New Roman"/>
          <w:b/>
          <w:sz w:val="24"/>
          <w:szCs w:val="24"/>
        </w:rPr>
      </w:pPr>
      <w:r w:rsidRPr="006307BF">
        <w:rPr>
          <w:rFonts w:ascii="Times New Roman" w:eastAsia="Arial" w:hAnsi="Times New Roman"/>
          <w:b/>
          <w:sz w:val="24"/>
          <w:szCs w:val="24"/>
        </w:rPr>
        <w:t xml:space="preserve">MODELO DE </w:t>
      </w:r>
      <w:r w:rsidR="00D41E0A" w:rsidRPr="006307BF">
        <w:rPr>
          <w:rFonts w:ascii="Times New Roman" w:eastAsia="Arial" w:hAnsi="Times New Roman"/>
          <w:b/>
          <w:sz w:val="24"/>
          <w:szCs w:val="24"/>
        </w:rPr>
        <w:t>GESTÃO DO CONTRATO</w:t>
      </w:r>
    </w:p>
    <w:p w14:paraId="723111FC" w14:textId="13B3BCC4" w:rsidR="00730CD4" w:rsidRPr="006307BF" w:rsidRDefault="00A53ABA"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sz w:val="24"/>
          <w:szCs w:val="24"/>
        </w:rPr>
        <w:t>O contrato deverá ser executado fielmente pelas partes, de acordo com as cláusulas avençadas e as normas da Lei nº 14.133/2021, bem como do Decreto Municipal nº 3635/2023, e cada parte responderá pelas consequências de sua inexecução total ou parcial</w:t>
      </w:r>
      <w:r w:rsidR="00730CD4" w:rsidRPr="006307BF">
        <w:rPr>
          <w:rFonts w:ascii="Times New Roman" w:eastAsia="Arial" w:hAnsi="Times New Roman"/>
          <w:sz w:val="24"/>
          <w:szCs w:val="24"/>
        </w:rPr>
        <w:t>;</w:t>
      </w:r>
    </w:p>
    <w:p w14:paraId="5F8BEBFD" w14:textId="3512754B" w:rsidR="00730CD4" w:rsidRPr="006307BF" w:rsidRDefault="00A53ABA"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sz w:val="24"/>
          <w:szCs w:val="24"/>
        </w:rPr>
        <w:t>Em caso de impedimento, ordem de paralisação ou suspensão do contrato, o cronograma de execução será prorrogado automaticamente pelo tempo correspondente, anotadas tais circunstâncias mediante simples apostila</w:t>
      </w:r>
      <w:r w:rsidR="00730CD4" w:rsidRPr="006307BF">
        <w:rPr>
          <w:rFonts w:ascii="Times New Roman" w:eastAsia="Arial" w:hAnsi="Times New Roman"/>
          <w:sz w:val="24"/>
          <w:szCs w:val="24"/>
        </w:rPr>
        <w:t>;</w:t>
      </w:r>
    </w:p>
    <w:p w14:paraId="15E93FAD" w14:textId="00EA075D" w:rsidR="00730CD4" w:rsidRPr="006307BF" w:rsidRDefault="00A53ABA"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sz w:val="24"/>
          <w:szCs w:val="24"/>
        </w:rPr>
        <w:t xml:space="preserve">As comunicações entre </w:t>
      </w:r>
      <w:bookmarkStart w:id="5" w:name="_Hlk145588735"/>
      <w:r w:rsidRPr="006307BF">
        <w:rPr>
          <w:rFonts w:ascii="Times New Roman" w:hAnsi="Times New Roman"/>
          <w:sz w:val="24"/>
          <w:szCs w:val="24"/>
        </w:rPr>
        <w:t xml:space="preserve">o contratante </w:t>
      </w:r>
      <w:bookmarkEnd w:id="5"/>
      <w:r w:rsidRPr="006307BF">
        <w:rPr>
          <w:rFonts w:ascii="Times New Roman" w:hAnsi="Times New Roman"/>
          <w:sz w:val="24"/>
          <w:szCs w:val="24"/>
        </w:rPr>
        <w:t>e a contratada devem ser realizadas por escrito sempre que o ato exigir tal formalidade, admitindo-se o uso de mensagem eletrônica para esse fim</w:t>
      </w:r>
      <w:r w:rsidR="00730CD4" w:rsidRPr="006307BF">
        <w:rPr>
          <w:rFonts w:ascii="Times New Roman" w:eastAsia="Arial" w:hAnsi="Times New Roman"/>
          <w:sz w:val="24"/>
          <w:szCs w:val="24"/>
        </w:rPr>
        <w:t>;</w:t>
      </w:r>
    </w:p>
    <w:p w14:paraId="303C7F81" w14:textId="31B7D48D" w:rsidR="00730CD4" w:rsidRPr="006307BF" w:rsidRDefault="00A53ABA"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sz w:val="24"/>
          <w:szCs w:val="24"/>
        </w:rPr>
        <w:t>O contratante poderá convocar representante da empresa para adoção de providências que devam ser cumpridas de imediato</w:t>
      </w:r>
      <w:r w:rsidR="00730CD4" w:rsidRPr="006307BF">
        <w:rPr>
          <w:rFonts w:ascii="Times New Roman" w:eastAsia="Arial" w:hAnsi="Times New Roman"/>
          <w:sz w:val="24"/>
          <w:szCs w:val="24"/>
        </w:rPr>
        <w:t>;</w:t>
      </w:r>
    </w:p>
    <w:p w14:paraId="1BF43F6C" w14:textId="395E2E74" w:rsidR="00730CD4" w:rsidRPr="006307BF" w:rsidRDefault="00A53ABA" w:rsidP="00962DC3">
      <w:pPr>
        <w:pStyle w:val="PargrafodaLista"/>
        <w:numPr>
          <w:ilvl w:val="1"/>
          <w:numId w:val="1"/>
        </w:numPr>
        <w:spacing w:after="0" w:line="336" w:lineRule="auto"/>
        <w:ind w:left="426"/>
        <w:rPr>
          <w:rFonts w:ascii="Times New Roman" w:eastAsia="Arial" w:hAnsi="Times New Roman"/>
          <w:sz w:val="24"/>
          <w:szCs w:val="24"/>
        </w:rPr>
      </w:pPr>
      <w:r w:rsidRPr="006307BF">
        <w:rPr>
          <w:rFonts w:ascii="Times New Roman" w:hAnsi="Times New Roman"/>
          <w:sz w:val="24"/>
          <w:szCs w:val="24"/>
        </w:rPr>
        <w:t xml:space="preserve">Após a assinatura do contrato ou instrumento equivalente, o contratante </w:t>
      </w:r>
      <w:r w:rsidRPr="006307BF">
        <w:rPr>
          <w:rFonts w:ascii="Times New Roman" w:hAnsi="Times New Roman"/>
          <w:sz w:val="24"/>
          <w:szCs w:val="24"/>
          <w:u w:val="single"/>
        </w:rPr>
        <w:t>poderá</w:t>
      </w:r>
      <w:r w:rsidRPr="006307BF">
        <w:rPr>
          <w:rFonts w:ascii="Times New Roman" w:hAnsi="Times New Roman"/>
          <w:sz w:val="24"/>
          <w:szCs w:val="24"/>
        </w:rPr>
        <w:t xml:space="preserve">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r w:rsidR="00730CD4" w:rsidRPr="006307BF">
        <w:rPr>
          <w:rFonts w:ascii="Times New Roman" w:eastAsia="Arial" w:hAnsi="Times New Roman"/>
          <w:sz w:val="24"/>
          <w:szCs w:val="24"/>
        </w:rPr>
        <w:t>;</w:t>
      </w:r>
    </w:p>
    <w:p w14:paraId="02032EFF" w14:textId="77777777" w:rsidR="00B64486" w:rsidRPr="006307BF" w:rsidRDefault="00B64486" w:rsidP="00B64486">
      <w:pPr>
        <w:rPr>
          <w:rFonts w:ascii="Times New Roman" w:eastAsia="Arial" w:hAnsi="Times New Roman"/>
          <w:b/>
          <w:sz w:val="24"/>
          <w:szCs w:val="24"/>
        </w:rPr>
      </w:pPr>
      <w:r w:rsidRPr="006307BF">
        <w:rPr>
          <w:rFonts w:ascii="Times New Roman" w:eastAsia="Arial" w:hAnsi="Times New Roman"/>
          <w:b/>
          <w:sz w:val="24"/>
          <w:szCs w:val="24"/>
        </w:rPr>
        <w:t>Fiscalização</w:t>
      </w:r>
    </w:p>
    <w:p w14:paraId="09EC6BFD" w14:textId="7068DBA6" w:rsidR="00730CD4" w:rsidRPr="006307BF" w:rsidRDefault="00730CD4"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lastRenderedPageBreak/>
        <w:t xml:space="preserve">A execução do contrato deverá ser acompanhada </w:t>
      </w:r>
      <w:r w:rsidR="00554489" w:rsidRPr="006307BF">
        <w:rPr>
          <w:rFonts w:ascii="Times New Roman" w:eastAsia="Arial" w:hAnsi="Times New Roman"/>
          <w:sz w:val="24"/>
          <w:szCs w:val="24"/>
        </w:rPr>
        <w:t xml:space="preserve">pelo gestor </w:t>
      </w:r>
      <w:r w:rsidRPr="006307BF">
        <w:rPr>
          <w:rFonts w:ascii="Times New Roman" w:eastAsia="Arial" w:hAnsi="Times New Roman"/>
          <w:sz w:val="24"/>
          <w:szCs w:val="24"/>
        </w:rPr>
        <w:t>e pelo(s) fiscal(is) do contrato, ou pelos respectivos substitutos</w:t>
      </w:r>
      <w:r w:rsidR="00A53ABA" w:rsidRPr="006307BF">
        <w:rPr>
          <w:rFonts w:ascii="Times New Roman" w:eastAsia="Arial" w:hAnsi="Times New Roman"/>
          <w:sz w:val="24"/>
          <w:szCs w:val="24"/>
        </w:rPr>
        <w:t>,</w:t>
      </w:r>
      <w:r w:rsidRPr="006307BF">
        <w:rPr>
          <w:rFonts w:ascii="Times New Roman" w:eastAsia="Arial" w:hAnsi="Times New Roman"/>
          <w:sz w:val="24"/>
          <w:szCs w:val="24"/>
        </w:rPr>
        <w:t xml:space="preserve"> </w:t>
      </w:r>
      <w:r w:rsidR="00A53ABA" w:rsidRPr="006307BF">
        <w:rPr>
          <w:rFonts w:ascii="Times New Roman" w:eastAsia="Arial" w:hAnsi="Times New Roman"/>
          <w:sz w:val="24"/>
          <w:szCs w:val="24"/>
        </w:rPr>
        <w:t xml:space="preserve">conforme art. 117, caput da </w:t>
      </w:r>
      <w:r w:rsidRPr="006307BF">
        <w:rPr>
          <w:rFonts w:ascii="Times New Roman" w:eastAsia="Arial" w:hAnsi="Times New Roman"/>
          <w:sz w:val="24"/>
          <w:szCs w:val="24"/>
        </w:rPr>
        <w:t>Lei nº 14.133, de 2021</w:t>
      </w:r>
      <w:r w:rsidR="00A53ABA" w:rsidRPr="006307BF">
        <w:rPr>
          <w:rFonts w:ascii="Times New Roman" w:eastAsia="Arial" w:hAnsi="Times New Roman"/>
          <w:sz w:val="24"/>
          <w:szCs w:val="24"/>
        </w:rPr>
        <w:t>,</w:t>
      </w:r>
      <w:r w:rsidR="00A60F82" w:rsidRPr="006307BF">
        <w:rPr>
          <w:rFonts w:ascii="Times New Roman" w:eastAsia="Arial" w:hAnsi="Times New Roman"/>
          <w:sz w:val="24"/>
          <w:szCs w:val="24"/>
        </w:rPr>
        <w:t xml:space="preserve"> </w:t>
      </w:r>
      <w:r w:rsidR="00A60F82" w:rsidRPr="006307BF">
        <w:rPr>
          <w:rFonts w:ascii="Times New Roman" w:hAnsi="Times New Roman"/>
          <w:sz w:val="24"/>
          <w:szCs w:val="24"/>
        </w:rPr>
        <w:t>especialmente designados pelo ordenador de despesa da Secretaria Municipal de Saúde</w:t>
      </w:r>
      <w:r w:rsidR="00F1763A" w:rsidRPr="006307BF">
        <w:rPr>
          <w:rFonts w:ascii="Times New Roman" w:eastAsia="Arial" w:hAnsi="Times New Roman"/>
          <w:sz w:val="24"/>
          <w:szCs w:val="24"/>
        </w:rPr>
        <w:t>;</w:t>
      </w:r>
    </w:p>
    <w:p w14:paraId="4525CECD" w14:textId="333A03CF" w:rsidR="00AF57A0" w:rsidRPr="006307BF" w:rsidRDefault="00AF57A0"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As decisões que ultrapassam a competência do(s) fiscal(is) deverão ser solicitadas formalmente pela CONTRATADA à autoridade administrativa imediatamente superior ao fiscal, através dele, em tempo hábil para a adoção de medidas convenientes;</w:t>
      </w:r>
    </w:p>
    <w:p w14:paraId="417BCAF4" w14:textId="1E6266C8" w:rsidR="00AF57A0" w:rsidRPr="006307BF" w:rsidRDefault="00AF57A0"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14.133/21;</w:t>
      </w:r>
    </w:p>
    <w:p w14:paraId="400DD03C" w14:textId="59913482" w:rsidR="00F47614" w:rsidRPr="006307BF" w:rsidRDefault="00F47614"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sz w:val="24"/>
          <w:szCs w:val="24"/>
        </w:rPr>
        <w:t>O gestor e fiscais (técnicos e/ou administrativo) do contrato deverão observar o demais regras previstas no Decreto Municipal n° 3635/2023, bem como conhecer o termo de contrato e todos os seus Anexos, especialmente o Projeto Básico ou  Termo de Referência, certificando-se de que a contratada está cumprindo todas as obrigações assumidas;</w:t>
      </w:r>
    </w:p>
    <w:p w14:paraId="3E2BFF6C" w14:textId="50DCC61A" w:rsidR="0066779D" w:rsidRPr="006307BF" w:rsidRDefault="0066779D" w:rsidP="0066779D">
      <w:pPr>
        <w:spacing w:line="336" w:lineRule="auto"/>
        <w:rPr>
          <w:rFonts w:ascii="Times New Roman" w:eastAsia="Arial" w:hAnsi="Times New Roman"/>
          <w:sz w:val="24"/>
          <w:szCs w:val="24"/>
        </w:rPr>
      </w:pPr>
      <w:r w:rsidRPr="006307BF">
        <w:rPr>
          <w:rFonts w:ascii="Times New Roman" w:hAnsi="Times New Roman"/>
          <w:b/>
          <w:sz w:val="24"/>
          <w:szCs w:val="24"/>
        </w:rPr>
        <w:t>Fiscalização Técnica</w:t>
      </w:r>
    </w:p>
    <w:p w14:paraId="502B7530" w14:textId="40EB8CC4" w:rsidR="00C00011" w:rsidRPr="006307BF" w:rsidRDefault="00C00011"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sz w:val="24"/>
          <w:szCs w:val="24"/>
        </w:rPr>
        <w:t>A fiscalização técnica do contrato deve ser atribuída a servidor com experiência e conhecimento na área relativa ao objeto contratado, designado para auxiliar o gestor do contrato quanto à fiscalização dos aspectos técnicos do contrato;</w:t>
      </w:r>
    </w:p>
    <w:p w14:paraId="4DF787C6" w14:textId="41F49E09" w:rsidR="00730CD4" w:rsidRPr="006307BF" w:rsidRDefault="00730CD4"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O fiscal técnico do contrato acompanhará a execu</w:t>
      </w:r>
      <w:r w:rsidR="00A60F82" w:rsidRPr="006307BF">
        <w:rPr>
          <w:rFonts w:ascii="Times New Roman" w:eastAsia="Arial" w:hAnsi="Times New Roman"/>
          <w:sz w:val="24"/>
          <w:szCs w:val="24"/>
        </w:rPr>
        <w:t xml:space="preserve">ção do contrato, </w:t>
      </w:r>
      <w:r w:rsidR="00781D4D" w:rsidRPr="006307BF">
        <w:rPr>
          <w:rFonts w:ascii="Times New Roman" w:hAnsi="Times New Roman"/>
          <w:color w:val="000000"/>
          <w:sz w:val="24"/>
          <w:szCs w:val="24"/>
        </w:rPr>
        <w:t>para que sejam cumpridas as condições estabelecidas, de modo a assegurar os melhores resultados para a administração, com a conferência das notas fiscais e das documentações exigidas para o pagamento e, após o ateste, que certifica o recebimento provisório, encaminhar ao gestor de contrato para ratificação</w:t>
      </w:r>
      <w:r w:rsidR="000E5734" w:rsidRPr="006307BF">
        <w:rPr>
          <w:rFonts w:ascii="Times New Roman" w:eastAsia="Arial" w:hAnsi="Times New Roman"/>
          <w:sz w:val="24"/>
          <w:szCs w:val="24"/>
        </w:rPr>
        <w:t>;</w:t>
      </w:r>
    </w:p>
    <w:p w14:paraId="2C209FFB" w14:textId="50A98003" w:rsidR="00730CD4" w:rsidRPr="006307BF" w:rsidRDefault="00730CD4"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O fiscal técnico do contrato anotará no histórico de gerenciamento do contrato todas as ocorrências relacionadas à execução do contrato, com a descrição do que for necessário para a regularização das faltas ou dos defeitos observados</w:t>
      </w:r>
      <w:r w:rsidR="000E5734" w:rsidRPr="006307BF">
        <w:rPr>
          <w:rFonts w:ascii="Times New Roman" w:eastAsia="Arial" w:hAnsi="Times New Roman"/>
          <w:sz w:val="24"/>
          <w:szCs w:val="24"/>
        </w:rPr>
        <w:t>;</w:t>
      </w:r>
    </w:p>
    <w:p w14:paraId="7AA62CFB" w14:textId="62F94014" w:rsidR="00730CD4" w:rsidRPr="006307BF" w:rsidRDefault="00730CD4"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Identificada qualquer inexatidão ou irregularidade, o fiscal técnico do contrato emitirá notificações para a correção da execução do contrato, determinando prazo para a correção</w:t>
      </w:r>
      <w:r w:rsidR="000E5734" w:rsidRPr="006307BF">
        <w:rPr>
          <w:rFonts w:ascii="Times New Roman" w:eastAsia="Arial" w:hAnsi="Times New Roman"/>
          <w:sz w:val="24"/>
          <w:szCs w:val="24"/>
        </w:rPr>
        <w:t>;</w:t>
      </w:r>
      <w:r w:rsidRPr="006307BF">
        <w:rPr>
          <w:rFonts w:ascii="Times New Roman" w:eastAsia="Arial" w:hAnsi="Times New Roman"/>
          <w:sz w:val="24"/>
          <w:szCs w:val="24"/>
        </w:rPr>
        <w:t xml:space="preserve"> </w:t>
      </w:r>
    </w:p>
    <w:p w14:paraId="6D33FE89" w14:textId="7CE21DA7" w:rsidR="00781D4D" w:rsidRPr="006307BF" w:rsidRDefault="00781D4D"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sz w:val="24"/>
          <w:szCs w:val="24"/>
        </w:rPr>
        <w:t>O fiscal do contrato tem o dever de confrontar os preços e quantidades constantes da nota fiscal com os estabelecidos no contrato;</w:t>
      </w:r>
    </w:p>
    <w:p w14:paraId="510D3970" w14:textId="440771F7" w:rsidR="00A60F82" w:rsidRPr="006307BF" w:rsidRDefault="00730CD4"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O fiscal técnico do contrato informará ao gestor do contato, em tempo hábil, a situação que demandar decisão ou adoção de medidas que ultrapassem sua competência, para que adote as medidas necessárias e saneadoras, se for o caso</w:t>
      </w:r>
      <w:r w:rsidR="000E5734" w:rsidRPr="006307BF">
        <w:rPr>
          <w:rFonts w:ascii="Times New Roman" w:eastAsia="Arial" w:hAnsi="Times New Roman"/>
          <w:sz w:val="24"/>
          <w:szCs w:val="24"/>
        </w:rPr>
        <w:t>;</w:t>
      </w:r>
    </w:p>
    <w:p w14:paraId="72516960" w14:textId="75516C7F" w:rsidR="00124004" w:rsidRPr="006307BF" w:rsidRDefault="00730CD4"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No caso de ocorrências que possam inviabilizar a execução do contrato nas datas aprazadas, o fiscal técnico do contrato comunicará o fato imediatamente ao gestor do contrato</w:t>
      </w:r>
      <w:r w:rsidR="000E5734" w:rsidRPr="006307BF">
        <w:rPr>
          <w:rFonts w:ascii="Times New Roman" w:eastAsia="Arial" w:hAnsi="Times New Roman"/>
          <w:sz w:val="24"/>
          <w:szCs w:val="24"/>
        </w:rPr>
        <w:t>;</w:t>
      </w:r>
    </w:p>
    <w:p w14:paraId="4188F05F" w14:textId="1D070426" w:rsidR="0066779D" w:rsidRPr="006307BF" w:rsidRDefault="0066779D" w:rsidP="0066779D">
      <w:pPr>
        <w:spacing w:line="336" w:lineRule="auto"/>
        <w:rPr>
          <w:rFonts w:ascii="Times New Roman" w:hAnsi="Times New Roman"/>
          <w:b/>
          <w:sz w:val="24"/>
          <w:szCs w:val="24"/>
        </w:rPr>
      </w:pPr>
      <w:r w:rsidRPr="006307BF">
        <w:rPr>
          <w:rFonts w:ascii="Times New Roman" w:hAnsi="Times New Roman"/>
          <w:b/>
          <w:sz w:val="24"/>
          <w:szCs w:val="24"/>
        </w:rPr>
        <w:lastRenderedPageBreak/>
        <w:t>Fiscalização administrativa</w:t>
      </w:r>
    </w:p>
    <w:p w14:paraId="75CFB563" w14:textId="01FD26C1" w:rsidR="00730CD4" w:rsidRPr="006307BF" w:rsidRDefault="00730CD4"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r w:rsidR="000E5734" w:rsidRPr="006307BF">
        <w:rPr>
          <w:rFonts w:ascii="Times New Roman" w:eastAsia="Arial" w:hAnsi="Times New Roman"/>
          <w:sz w:val="24"/>
          <w:szCs w:val="24"/>
        </w:rPr>
        <w:t>;</w:t>
      </w:r>
    </w:p>
    <w:p w14:paraId="3C6E9AEA" w14:textId="29B3189C" w:rsidR="00730CD4" w:rsidRPr="006307BF" w:rsidRDefault="00730CD4"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Caso ocorra descumprimento das obrigações contratuais, o fiscal administrativo do contrato atuará tempestivamente na solução do problema, reportando ao gestor do contrato para que tome as providências cabíveis, quando ultrapassar a sua competência;</w:t>
      </w:r>
    </w:p>
    <w:p w14:paraId="2BCF3B98" w14:textId="33026261" w:rsidR="00AF57A0" w:rsidRPr="006307BF" w:rsidRDefault="0066779D"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O fiscal administrativo do contrato comunicará ao gestor do contrato, em tempo hábil, o término do contrato sob sua responsabilidade, com vistas à tempestiva renovação ou prorrogação contratual</w:t>
      </w:r>
      <w:r w:rsidR="000E5734" w:rsidRPr="006307BF">
        <w:rPr>
          <w:rFonts w:ascii="Times New Roman" w:eastAsia="Arial" w:hAnsi="Times New Roman"/>
          <w:sz w:val="24"/>
          <w:szCs w:val="24"/>
        </w:rPr>
        <w:t>;</w:t>
      </w:r>
    </w:p>
    <w:p w14:paraId="4CCFBEE8" w14:textId="1D4C283C" w:rsidR="0066779D" w:rsidRPr="006307BF" w:rsidRDefault="0066779D" w:rsidP="0066779D">
      <w:pPr>
        <w:spacing w:line="336" w:lineRule="auto"/>
        <w:rPr>
          <w:rFonts w:ascii="Times New Roman" w:hAnsi="Times New Roman"/>
          <w:b/>
          <w:sz w:val="24"/>
          <w:szCs w:val="24"/>
        </w:rPr>
      </w:pPr>
      <w:r w:rsidRPr="006307BF">
        <w:rPr>
          <w:rFonts w:ascii="Times New Roman" w:hAnsi="Times New Roman"/>
          <w:b/>
          <w:sz w:val="24"/>
          <w:szCs w:val="24"/>
        </w:rPr>
        <w:t>Gestor do Contrato</w:t>
      </w:r>
    </w:p>
    <w:p w14:paraId="09CE84BA" w14:textId="77777777" w:rsidR="005842B3" w:rsidRPr="006307BF" w:rsidRDefault="005842B3" w:rsidP="00962DC3">
      <w:pPr>
        <w:pStyle w:val="PargrafodaLista"/>
        <w:numPr>
          <w:ilvl w:val="1"/>
          <w:numId w:val="1"/>
        </w:numPr>
        <w:spacing w:line="336" w:lineRule="auto"/>
        <w:ind w:left="567" w:hanging="567"/>
        <w:rPr>
          <w:rFonts w:ascii="Times New Roman" w:hAnsi="Times New Roman"/>
          <w:sz w:val="24"/>
          <w:szCs w:val="24"/>
        </w:rPr>
      </w:pPr>
      <w:r w:rsidRPr="006307BF">
        <w:rPr>
          <w:rFonts w:ascii="Times New Roman" w:hAnsi="Times New Roman"/>
          <w:sz w:val="24"/>
          <w:szCs w:val="24"/>
        </w:rPr>
        <w:t>O gestor e fiscal(is) do contrato acompanhará a execução do contrato, para que sejam cumpridas todas as condições estabelecidas no contrato, de modo a assegurar os melhores resultados para a Administração, conforme o disposto no art. 18 e 20 do Decreto Municipal nº 3635/2023;</w:t>
      </w:r>
    </w:p>
    <w:p w14:paraId="52C68027" w14:textId="77777777" w:rsidR="005842B3" w:rsidRPr="006307BF" w:rsidRDefault="005842B3" w:rsidP="00962DC3">
      <w:pPr>
        <w:pStyle w:val="PargrafodaLista"/>
        <w:numPr>
          <w:ilvl w:val="1"/>
          <w:numId w:val="1"/>
        </w:numPr>
        <w:spacing w:line="336" w:lineRule="auto"/>
        <w:ind w:left="567" w:hanging="567"/>
        <w:rPr>
          <w:rFonts w:ascii="Times New Roman" w:hAnsi="Times New Roman"/>
          <w:sz w:val="24"/>
          <w:szCs w:val="24"/>
        </w:rPr>
      </w:pPr>
      <w:r w:rsidRPr="006307BF">
        <w:rPr>
          <w:rFonts w:ascii="Times New Roman" w:hAnsi="Times New Roman"/>
          <w:sz w:val="24"/>
          <w:szCs w:val="24"/>
        </w:rPr>
        <w:t>O gestor do contrato tem como função administrar o contrato até o término de sua vigência, desempenhando as atribuições administrativas que são inerentes ao controle individualizado de cada contrato;</w:t>
      </w:r>
    </w:p>
    <w:p w14:paraId="242F34EE" w14:textId="77777777" w:rsidR="005842B3" w:rsidRPr="006307BF" w:rsidRDefault="005842B3" w:rsidP="00962DC3">
      <w:pPr>
        <w:pStyle w:val="PargrafodaLista"/>
        <w:numPr>
          <w:ilvl w:val="1"/>
          <w:numId w:val="1"/>
        </w:numPr>
        <w:spacing w:line="336" w:lineRule="auto"/>
        <w:ind w:left="567" w:hanging="567"/>
        <w:rPr>
          <w:rFonts w:ascii="Times New Roman" w:hAnsi="Times New Roman"/>
          <w:sz w:val="24"/>
          <w:szCs w:val="24"/>
        </w:rPr>
      </w:pPr>
      <w:r w:rsidRPr="006307BF">
        <w:rPr>
          <w:rFonts w:ascii="Times New Roman" w:hAnsi="Times New Roman"/>
          <w:sz w:val="24"/>
          <w:szCs w:val="24"/>
        </w:rPr>
        <w:t xml:space="preserve">O gestor do contrato anotará no histórico de gerenciamento do contrato todas as ocorrências relacionadas à execução do contrato, com a descrição do que for necessário para a regularização das faltas ou dos defeitos observados. </w:t>
      </w:r>
    </w:p>
    <w:p w14:paraId="420E635B" w14:textId="77777777" w:rsidR="005842B3" w:rsidRPr="006307BF" w:rsidRDefault="005842B3" w:rsidP="00962DC3">
      <w:pPr>
        <w:pStyle w:val="PargrafodaLista"/>
        <w:numPr>
          <w:ilvl w:val="1"/>
          <w:numId w:val="1"/>
        </w:numPr>
        <w:spacing w:line="336" w:lineRule="auto"/>
        <w:ind w:left="567" w:hanging="567"/>
        <w:rPr>
          <w:rFonts w:ascii="Times New Roman" w:hAnsi="Times New Roman"/>
          <w:sz w:val="24"/>
          <w:szCs w:val="24"/>
        </w:rPr>
      </w:pPr>
      <w:r w:rsidRPr="006307BF">
        <w:rPr>
          <w:rFonts w:ascii="Times New Roman" w:hAnsi="Times New Roman"/>
          <w:sz w:val="24"/>
          <w:szCs w:val="24"/>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3D066C2E" w14:textId="77777777" w:rsidR="005842B3" w:rsidRPr="006307BF" w:rsidRDefault="005842B3" w:rsidP="00962DC3">
      <w:pPr>
        <w:pStyle w:val="PargrafodaLista"/>
        <w:numPr>
          <w:ilvl w:val="1"/>
          <w:numId w:val="1"/>
        </w:numPr>
        <w:spacing w:line="336" w:lineRule="auto"/>
        <w:ind w:left="567" w:hanging="567"/>
        <w:rPr>
          <w:rFonts w:ascii="Times New Roman" w:hAnsi="Times New Roman"/>
          <w:sz w:val="24"/>
          <w:szCs w:val="24"/>
        </w:rPr>
      </w:pPr>
      <w:r w:rsidRPr="006307BF">
        <w:rPr>
          <w:rFonts w:ascii="Times New Roman" w:hAnsi="Times New Roman"/>
          <w:sz w:val="24"/>
          <w:szCs w:val="24"/>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A70FD8C" w14:textId="77777777" w:rsidR="005842B3" w:rsidRPr="006307BF" w:rsidRDefault="005842B3" w:rsidP="00962DC3">
      <w:pPr>
        <w:pStyle w:val="PargrafodaLista"/>
        <w:numPr>
          <w:ilvl w:val="1"/>
          <w:numId w:val="1"/>
        </w:numPr>
        <w:spacing w:line="336" w:lineRule="auto"/>
        <w:ind w:left="567" w:hanging="567"/>
        <w:rPr>
          <w:rFonts w:ascii="Times New Roman" w:hAnsi="Times New Roman"/>
          <w:sz w:val="24"/>
          <w:szCs w:val="24"/>
        </w:rPr>
      </w:pPr>
      <w:r w:rsidRPr="006307BF">
        <w:rPr>
          <w:rFonts w:ascii="Times New Roman" w:hAnsi="Times New Roman"/>
          <w:sz w:val="24"/>
          <w:szCs w:val="24"/>
        </w:rPr>
        <w:t>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1BBBBFB9" w14:textId="77777777" w:rsidR="005842B3" w:rsidRPr="006307BF" w:rsidRDefault="005842B3" w:rsidP="00962DC3">
      <w:pPr>
        <w:pStyle w:val="PargrafodaLista"/>
        <w:numPr>
          <w:ilvl w:val="1"/>
          <w:numId w:val="1"/>
        </w:numPr>
        <w:spacing w:line="336" w:lineRule="auto"/>
        <w:ind w:left="567" w:hanging="567"/>
        <w:rPr>
          <w:rFonts w:ascii="Times New Roman" w:hAnsi="Times New Roman"/>
          <w:sz w:val="24"/>
          <w:szCs w:val="24"/>
        </w:rPr>
      </w:pPr>
      <w:r w:rsidRPr="006307BF">
        <w:rPr>
          <w:rFonts w:ascii="Times New Roman" w:hAnsi="Times New Roman"/>
          <w:sz w:val="24"/>
          <w:szCs w:val="24"/>
        </w:rPr>
        <w:lastRenderedPageBreak/>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0CB6EA36" w14:textId="77777777" w:rsidR="005842B3" w:rsidRPr="006307BF" w:rsidRDefault="005842B3" w:rsidP="00962DC3">
      <w:pPr>
        <w:pStyle w:val="PargrafodaLista"/>
        <w:numPr>
          <w:ilvl w:val="1"/>
          <w:numId w:val="1"/>
        </w:numPr>
        <w:spacing w:line="336" w:lineRule="auto"/>
        <w:ind w:left="567" w:hanging="567"/>
        <w:rPr>
          <w:rFonts w:ascii="Times New Roman" w:hAnsi="Times New Roman"/>
          <w:sz w:val="24"/>
          <w:szCs w:val="24"/>
        </w:rPr>
      </w:pPr>
      <w:r w:rsidRPr="006307BF">
        <w:rPr>
          <w:rFonts w:ascii="Times New Roman" w:hAnsi="Times New Roman"/>
          <w:sz w:val="24"/>
          <w:szCs w:val="24"/>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043D077" w14:textId="77777777" w:rsidR="005842B3" w:rsidRPr="006307BF" w:rsidRDefault="005842B3" w:rsidP="00962DC3">
      <w:pPr>
        <w:pStyle w:val="PargrafodaLista"/>
        <w:numPr>
          <w:ilvl w:val="1"/>
          <w:numId w:val="1"/>
        </w:numPr>
        <w:spacing w:line="336" w:lineRule="auto"/>
        <w:ind w:left="567" w:hanging="567"/>
        <w:rPr>
          <w:rFonts w:ascii="Times New Roman" w:hAnsi="Times New Roman"/>
          <w:sz w:val="24"/>
          <w:szCs w:val="24"/>
        </w:rPr>
      </w:pPr>
      <w:r w:rsidRPr="006307BF">
        <w:rPr>
          <w:rFonts w:ascii="Times New Roman" w:hAnsi="Times New Roman"/>
          <w:sz w:val="24"/>
          <w:szCs w:val="24"/>
        </w:rPr>
        <w:t>O gestor do contrato deverá elaborará relatório final com informações sobre a consecução dos objetivos que tenham justificado a contratação e eventuais condutas a serem adotadas para o aprimoramento das atividades da Administração;</w:t>
      </w:r>
    </w:p>
    <w:p w14:paraId="47920B7A" w14:textId="24A13D93" w:rsidR="005E4B03" w:rsidRPr="006307BF" w:rsidRDefault="005842B3"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hAnsi="Times New Roman"/>
          <w:sz w:val="24"/>
          <w:szCs w:val="24"/>
        </w:rPr>
        <w:t>O gestor e fiscal(is) do contrato deverão observar o demais regras previstas no Decreto Municipal n° 3635/2023, bem como conhecer o termo de contrato e todos os seus Anexos, especialmente o Projeto Básico ou o Termo de Referência, certificando-se de que a contratada está cumprindo todas as obrigações assumidas;</w:t>
      </w:r>
    </w:p>
    <w:p w14:paraId="1C0F0C12" w14:textId="77777777" w:rsidR="00E1624E" w:rsidRPr="006307BF" w:rsidRDefault="00E1624E" w:rsidP="001D2DD2">
      <w:pPr>
        <w:pStyle w:val="PargrafodaLista"/>
        <w:spacing w:line="336" w:lineRule="auto"/>
        <w:ind w:left="792"/>
        <w:rPr>
          <w:rFonts w:ascii="Times New Roman" w:eastAsia="Arial" w:hAnsi="Times New Roman"/>
          <w:b/>
          <w:sz w:val="24"/>
          <w:szCs w:val="24"/>
        </w:rPr>
      </w:pPr>
    </w:p>
    <w:p w14:paraId="02D70D07" w14:textId="332D631E" w:rsidR="00C96EE4" w:rsidRPr="006307BF" w:rsidRDefault="00C96EE4" w:rsidP="00962DC3">
      <w:pPr>
        <w:pStyle w:val="PargrafodaLista"/>
        <w:numPr>
          <w:ilvl w:val="0"/>
          <w:numId w:val="1"/>
        </w:numPr>
        <w:spacing w:line="336" w:lineRule="auto"/>
        <w:rPr>
          <w:rFonts w:ascii="Times New Roman" w:eastAsia="Arial" w:hAnsi="Times New Roman"/>
          <w:b/>
          <w:sz w:val="24"/>
          <w:szCs w:val="24"/>
        </w:rPr>
      </w:pPr>
      <w:r w:rsidRPr="006307BF">
        <w:rPr>
          <w:rFonts w:ascii="Times New Roman" w:eastAsia="Arial" w:hAnsi="Times New Roman"/>
          <w:b/>
          <w:sz w:val="24"/>
          <w:szCs w:val="24"/>
        </w:rPr>
        <w:t>CRITÉRIOS DE MEDIÇÃO E PAGAMENTO</w:t>
      </w:r>
    </w:p>
    <w:p w14:paraId="2D78AA2B" w14:textId="0041015F" w:rsidR="00234717" w:rsidRPr="006307BF" w:rsidRDefault="008C6E78" w:rsidP="00962DC3">
      <w:pPr>
        <w:pStyle w:val="PargrafodaLista"/>
        <w:numPr>
          <w:ilvl w:val="1"/>
          <w:numId w:val="1"/>
        </w:numPr>
        <w:spacing w:after="0" w:line="336" w:lineRule="auto"/>
        <w:ind w:left="426"/>
        <w:rPr>
          <w:rFonts w:ascii="Times New Roman" w:eastAsia="Arial" w:hAnsi="Times New Roman"/>
          <w:sz w:val="24"/>
          <w:szCs w:val="24"/>
        </w:rPr>
      </w:pPr>
      <w:r w:rsidRPr="006307BF">
        <w:rPr>
          <w:rFonts w:ascii="Times New Roman" w:hAnsi="Times New Roman"/>
          <w:sz w:val="24"/>
          <w:szCs w:val="24"/>
        </w:rPr>
        <w:t>A avaliação da execução do objeto utilizará o Instrumento de Medição de Resultado (IMR), conforme modelo padrão disponibilizado, ou outro instrumento substituto para aferição da qualidade da prestação dos serviços</w:t>
      </w:r>
      <w:r w:rsidR="00E7367B" w:rsidRPr="006307BF">
        <w:rPr>
          <w:rFonts w:ascii="Times New Roman" w:eastAsia="Arial" w:hAnsi="Times New Roman"/>
          <w:sz w:val="24"/>
          <w:szCs w:val="24"/>
        </w:rPr>
        <w:t>;</w:t>
      </w:r>
    </w:p>
    <w:p w14:paraId="12FDE07C" w14:textId="686EDEE1" w:rsidR="008C6E78" w:rsidRPr="006307BF" w:rsidRDefault="008C6E78" w:rsidP="00962DC3">
      <w:pPr>
        <w:pStyle w:val="PargrafodaLista"/>
        <w:numPr>
          <w:ilvl w:val="2"/>
          <w:numId w:val="1"/>
        </w:numPr>
        <w:spacing w:after="0" w:line="336" w:lineRule="auto"/>
        <w:ind w:left="993" w:hanging="567"/>
        <w:rPr>
          <w:rFonts w:ascii="Times New Roman" w:eastAsia="Arial" w:hAnsi="Times New Roman"/>
          <w:sz w:val="24"/>
          <w:szCs w:val="24"/>
        </w:rPr>
      </w:pPr>
      <w:r w:rsidRPr="006307BF">
        <w:rPr>
          <w:rFonts w:ascii="Times New Roman" w:hAnsi="Times New Roman"/>
          <w:sz w:val="24"/>
          <w:szCs w:val="24"/>
        </w:rPr>
        <w:t>A utilização do IMR não impede a aplicação concomitante de outros mecanismos para a avaliação da prestação dos serviços;</w:t>
      </w:r>
    </w:p>
    <w:p w14:paraId="1B772823" w14:textId="0A1CEEB2" w:rsidR="00C879B0" w:rsidRPr="006307BF" w:rsidRDefault="00C879B0" w:rsidP="00962DC3">
      <w:pPr>
        <w:pStyle w:val="PargrafodaLista"/>
        <w:numPr>
          <w:ilvl w:val="1"/>
          <w:numId w:val="1"/>
        </w:numPr>
        <w:spacing w:after="0" w:line="336" w:lineRule="auto"/>
        <w:ind w:left="426"/>
        <w:rPr>
          <w:rFonts w:ascii="Times New Roman" w:eastAsia="Arial" w:hAnsi="Times New Roman"/>
          <w:sz w:val="24"/>
          <w:szCs w:val="24"/>
        </w:rPr>
      </w:pPr>
      <w:r w:rsidRPr="006307BF">
        <w:rPr>
          <w:rFonts w:ascii="Times New Roman" w:eastAsia="Arial" w:hAnsi="Times New Roman"/>
          <w:sz w:val="24"/>
          <w:szCs w:val="24"/>
        </w:rPr>
        <w:t>Será indicada a retenção ou glosa no pagamento, proporcional à irregularidade verificada, sem prejuízo das sanções cabíveis, caso se constate que a Contratada:</w:t>
      </w:r>
    </w:p>
    <w:p w14:paraId="7C9A1D61" w14:textId="784BAC46" w:rsidR="00C879B0" w:rsidRPr="006307BF" w:rsidRDefault="00C879B0" w:rsidP="00962DC3">
      <w:pPr>
        <w:pStyle w:val="PargrafodaLista"/>
        <w:numPr>
          <w:ilvl w:val="2"/>
          <w:numId w:val="1"/>
        </w:numPr>
        <w:spacing w:after="0" w:line="336" w:lineRule="auto"/>
        <w:rPr>
          <w:rFonts w:ascii="Times New Roman" w:eastAsia="Arial" w:hAnsi="Times New Roman"/>
          <w:sz w:val="24"/>
          <w:szCs w:val="24"/>
        </w:rPr>
      </w:pPr>
      <w:r w:rsidRPr="006307BF">
        <w:rPr>
          <w:rFonts w:ascii="Times New Roman" w:eastAsia="Arial" w:hAnsi="Times New Roman"/>
          <w:sz w:val="24"/>
          <w:szCs w:val="24"/>
        </w:rPr>
        <w:t>Não produz</w:t>
      </w:r>
      <w:r w:rsidR="008C6E78" w:rsidRPr="006307BF">
        <w:rPr>
          <w:rFonts w:ascii="Times New Roman" w:eastAsia="Arial" w:hAnsi="Times New Roman"/>
          <w:sz w:val="24"/>
          <w:szCs w:val="24"/>
        </w:rPr>
        <w:t>a</w:t>
      </w:r>
      <w:r w:rsidRPr="006307BF">
        <w:rPr>
          <w:rFonts w:ascii="Times New Roman" w:eastAsia="Arial" w:hAnsi="Times New Roman"/>
          <w:sz w:val="24"/>
          <w:szCs w:val="24"/>
        </w:rPr>
        <w:t xml:space="preserve"> os resultados acordados;</w:t>
      </w:r>
    </w:p>
    <w:p w14:paraId="0472E6EE" w14:textId="1BB9A229" w:rsidR="00C879B0" w:rsidRPr="006307BF" w:rsidRDefault="00C879B0" w:rsidP="00962DC3">
      <w:pPr>
        <w:pStyle w:val="PargrafodaLista"/>
        <w:numPr>
          <w:ilvl w:val="2"/>
          <w:numId w:val="1"/>
        </w:numPr>
        <w:spacing w:after="0" w:line="336" w:lineRule="auto"/>
        <w:rPr>
          <w:rFonts w:ascii="Times New Roman" w:eastAsia="Arial" w:hAnsi="Times New Roman"/>
          <w:sz w:val="24"/>
          <w:szCs w:val="24"/>
        </w:rPr>
      </w:pPr>
      <w:r w:rsidRPr="006307BF">
        <w:rPr>
          <w:rFonts w:ascii="Times New Roman" w:eastAsia="Arial" w:hAnsi="Times New Roman"/>
          <w:sz w:val="24"/>
          <w:szCs w:val="24"/>
        </w:rPr>
        <w:t>Deixar de executar, ou não executar com a qualidade mínima exigida as atividades contratadas; ou</w:t>
      </w:r>
    </w:p>
    <w:p w14:paraId="3CFFCD86" w14:textId="5FF6D936" w:rsidR="00C879B0" w:rsidRPr="006307BF" w:rsidRDefault="00C879B0" w:rsidP="00962DC3">
      <w:pPr>
        <w:pStyle w:val="PargrafodaLista"/>
        <w:numPr>
          <w:ilvl w:val="2"/>
          <w:numId w:val="1"/>
        </w:numPr>
        <w:spacing w:after="0" w:line="336" w:lineRule="auto"/>
        <w:rPr>
          <w:rFonts w:ascii="Times New Roman" w:eastAsia="Arial" w:hAnsi="Times New Roman"/>
          <w:sz w:val="24"/>
          <w:szCs w:val="24"/>
        </w:rPr>
      </w:pPr>
      <w:r w:rsidRPr="006307BF">
        <w:rPr>
          <w:rFonts w:ascii="Times New Roman" w:eastAsia="Arial" w:hAnsi="Times New Roman"/>
          <w:sz w:val="24"/>
          <w:szCs w:val="24"/>
        </w:rPr>
        <w:t xml:space="preserve">Deixar de </w:t>
      </w:r>
      <w:r w:rsidRPr="006307BF">
        <w:rPr>
          <w:rFonts w:ascii="Times New Roman" w:hAnsi="Times New Roman"/>
          <w:sz w:val="24"/>
          <w:szCs w:val="24"/>
        </w:rPr>
        <w:t>utilizar materiais e recursos humanos exigidos para a execução do serviço, ou utilizá-los com qualidade ou quantidade inferior à demandada</w:t>
      </w:r>
      <w:r w:rsidR="00B61FF3" w:rsidRPr="006307BF">
        <w:rPr>
          <w:rFonts w:ascii="Times New Roman" w:hAnsi="Times New Roman"/>
          <w:sz w:val="24"/>
          <w:szCs w:val="24"/>
        </w:rPr>
        <w:t>;</w:t>
      </w:r>
    </w:p>
    <w:p w14:paraId="0A62B06B" w14:textId="08EB88FE" w:rsidR="001C00D7" w:rsidRPr="006307BF" w:rsidRDefault="00B61FF3" w:rsidP="00B61FF3">
      <w:pPr>
        <w:spacing w:line="336" w:lineRule="auto"/>
        <w:rPr>
          <w:rFonts w:ascii="Times New Roman" w:hAnsi="Times New Roman"/>
          <w:b/>
          <w:sz w:val="24"/>
          <w:szCs w:val="24"/>
        </w:rPr>
      </w:pPr>
      <w:r w:rsidRPr="006307BF">
        <w:rPr>
          <w:rFonts w:ascii="Times New Roman" w:hAnsi="Times New Roman"/>
          <w:b/>
          <w:sz w:val="24"/>
          <w:szCs w:val="24"/>
        </w:rPr>
        <w:t>Do Recebimento</w:t>
      </w:r>
    </w:p>
    <w:p w14:paraId="0C3A64B4" w14:textId="638BA0D2" w:rsidR="00AF17CD" w:rsidRPr="006307BF" w:rsidRDefault="00AF17CD"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 xml:space="preserve">Os serviços serão recebidos </w:t>
      </w:r>
      <w:r w:rsidRPr="006307BF">
        <w:rPr>
          <w:rFonts w:ascii="Times New Roman" w:eastAsia="Arial" w:hAnsi="Times New Roman"/>
          <w:sz w:val="24"/>
          <w:szCs w:val="24"/>
          <w:u w:val="single"/>
        </w:rPr>
        <w:t>provisoriamente</w:t>
      </w:r>
      <w:r w:rsidRPr="006307BF">
        <w:rPr>
          <w:rFonts w:ascii="Times New Roman" w:eastAsia="Arial" w:hAnsi="Times New Roman"/>
          <w:sz w:val="24"/>
          <w:szCs w:val="24"/>
        </w:rPr>
        <w:t xml:space="preserve">, </w:t>
      </w:r>
      <w:r w:rsidR="00C6096E" w:rsidRPr="006307BF">
        <w:rPr>
          <w:rFonts w:ascii="Times New Roman" w:eastAsia="Arial" w:hAnsi="Times New Roman"/>
          <w:sz w:val="24"/>
          <w:szCs w:val="24"/>
        </w:rPr>
        <w:t xml:space="preserve">no prazo de 05 (cinco) dias, </w:t>
      </w:r>
      <w:r w:rsidRPr="006307BF">
        <w:rPr>
          <w:rFonts w:ascii="Times New Roman" w:eastAsia="Arial" w:hAnsi="Times New Roman"/>
          <w:sz w:val="24"/>
          <w:szCs w:val="24"/>
        </w:rPr>
        <w:t>pelo(a) responsável pelo acompanhamento e fiscalização do contrato, mediante termos detalhados, quando verificado o cumprimento das exigências de caráter técnico e administrativo. (Art. 140, I, a , da Lei nº 14.133, de 2021 e Arts. 22, X e 23, X do Decreto nº 11.246, de 2022).</w:t>
      </w:r>
    </w:p>
    <w:p w14:paraId="2D4BBFD3" w14:textId="48683F0B" w:rsidR="00C6096E" w:rsidRPr="006307BF" w:rsidRDefault="00C6096E"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sz w:val="24"/>
          <w:szCs w:val="24"/>
        </w:rPr>
        <w:lastRenderedPageBreak/>
        <w:t>O prazo da disposição acima será contado do recebimento de comunicação de cobrança oriunda do contratado com a comprovação da prestação dos serviços a que se referem a parcela a ser paga;</w:t>
      </w:r>
    </w:p>
    <w:p w14:paraId="624754E6" w14:textId="7E499D96" w:rsidR="00C6096E" w:rsidRPr="006307BF" w:rsidRDefault="00C6096E"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sz w:val="24"/>
          <w:szCs w:val="24"/>
        </w:rPr>
        <w:t>Os fiscais do contrato realizarão o recebimento provisório do objeto do contrato mediante termo detalhado que comprove o cumprimento das exigências de caráter técnico e administrativo;</w:t>
      </w:r>
    </w:p>
    <w:p w14:paraId="692F7981" w14:textId="5CA25FC9" w:rsidR="00C6096E" w:rsidRPr="006307BF" w:rsidRDefault="00C6096E"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sz w:val="24"/>
          <w:szCs w:val="24"/>
        </w:rPr>
        <w:t>Para efeito de recebimento provisório, ao final de cada período de faturamento, o fiscal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4FEC89F0" w14:textId="75D8E692" w:rsidR="00B77F56" w:rsidRPr="006307BF" w:rsidRDefault="00B77F56"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 xml:space="preserve">Os </w:t>
      </w:r>
      <w:r w:rsidR="00AF17CD" w:rsidRPr="006307BF">
        <w:rPr>
          <w:rFonts w:ascii="Times New Roman" w:eastAsia="Arial" w:hAnsi="Times New Roman"/>
          <w:sz w:val="24"/>
          <w:szCs w:val="24"/>
        </w:rPr>
        <w:t>serviços</w:t>
      </w:r>
      <w:r w:rsidRPr="006307BF">
        <w:rPr>
          <w:rFonts w:ascii="Times New Roman" w:eastAsia="Arial" w:hAnsi="Times New Roman"/>
          <w:sz w:val="24"/>
          <w:szCs w:val="24"/>
        </w:rPr>
        <w:t xml:space="preserve"> poderão ser rejeitados, no todo ou em parte, inclusive antes do recebimento provisório, quando em desacordo com as especificações constantes n</w:t>
      </w:r>
      <w:r w:rsidR="00C6096E" w:rsidRPr="006307BF">
        <w:rPr>
          <w:rFonts w:ascii="Times New Roman" w:eastAsia="Arial" w:hAnsi="Times New Roman"/>
          <w:sz w:val="24"/>
          <w:szCs w:val="24"/>
        </w:rPr>
        <w:t>este</w:t>
      </w:r>
      <w:r w:rsidRPr="006307BF">
        <w:rPr>
          <w:rFonts w:ascii="Times New Roman" w:eastAsia="Arial" w:hAnsi="Times New Roman"/>
          <w:sz w:val="24"/>
          <w:szCs w:val="24"/>
        </w:rPr>
        <w:t xml:space="preserve"> Termo de Referência e na proposta, devendo ser substituídos no prazo de 05 (cinco) dias, a contar da notificação da contratada, às suas custas, sem prejuízo da aplicação das penalidades.</w:t>
      </w:r>
    </w:p>
    <w:p w14:paraId="40749AF9" w14:textId="12973192" w:rsidR="00B77F56" w:rsidRPr="006307BF" w:rsidRDefault="00C6096E"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 xml:space="preserve">Os serviços serão recebidos </w:t>
      </w:r>
      <w:r w:rsidRPr="006307BF">
        <w:rPr>
          <w:rFonts w:ascii="Times New Roman" w:eastAsia="Arial" w:hAnsi="Times New Roman"/>
          <w:sz w:val="24"/>
          <w:szCs w:val="24"/>
          <w:u w:val="single"/>
        </w:rPr>
        <w:t>definitivamente</w:t>
      </w:r>
      <w:r w:rsidR="00B77F56" w:rsidRPr="006307BF">
        <w:rPr>
          <w:rFonts w:ascii="Times New Roman" w:eastAsia="Arial" w:hAnsi="Times New Roman"/>
          <w:sz w:val="24"/>
          <w:szCs w:val="24"/>
        </w:rPr>
        <w:t xml:space="preserve"> no prazo de 05 (cinco) dias úteis, a contar do recebimento </w:t>
      </w:r>
      <w:r w:rsidRPr="006307BF">
        <w:rPr>
          <w:rFonts w:ascii="Times New Roman" w:eastAsia="Arial" w:hAnsi="Times New Roman"/>
          <w:sz w:val="24"/>
          <w:szCs w:val="24"/>
        </w:rPr>
        <w:t xml:space="preserve">provisório, </w:t>
      </w:r>
      <w:r w:rsidRPr="006307BF">
        <w:rPr>
          <w:rFonts w:ascii="Times New Roman" w:hAnsi="Times New Roman"/>
          <w:sz w:val="24"/>
          <w:szCs w:val="24"/>
        </w:rPr>
        <w:t>por servidor ou comissão designada pela autoridade competente, após a verificação da qualidade e quantidade do serviço e consequente aceitação mediante termo detalhado, obedecendo os seguintes procedimentos:</w:t>
      </w:r>
    </w:p>
    <w:p w14:paraId="4D5558F9" w14:textId="1C1CCBBE" w:rsidR="00C6096E" w:rsidRPr="006307BF" w:rsidRDefault="00C6096E" w:rsidP="00962DC3">
      <w:pPr>
        <w:pStyle w:val="PargrafodaLista"/>
        <w:numPr>
          <w:ilvl w:val="2"/>
          <w:numId w:val="1"/>
        </w:numPr>
        <w:spacing w:line="336" w:lineRule="auto"/>
        <w:ind w:left="993" w:hanging="567"/>
        <w:rPr>
          <w:rFonts w:ascii="Times New Roman" w:eastAsia="Arial" w:hAnsi="Times New Roman"/>
          <w:sz w:val="24"/>
          <w:szCs w:val="24"/>
        </w:rPr>
      </w:pPr>
      <w:r w:rsidRPr="006307BF">
        <w:rPr>
          <w:rFonts w:ascii="Times New Roman" w:hAnsi="Times New Roman"/>
          <w:color w:val="000000"/>
          <w:sz w:val="24"/>
          <w:szCs w:val="24"/>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17C10BDF" w14:textId="52FF5BFC" w:rsidR="00C6096E" w:rsidRPr="006307BF" w:rsidRDefault="00C6096E" w:rsidP="00962DC3">
      <w:pPr>
        <w:pStyle w:val="PargrafodaLista"/>
        <w:numPr>
          <w:ilvl w:val="2"/>
          <w:numId w:val="1"/>
        </w:numPr>
        <w:spacing w:line="336" w:lineRule="auto"/>
        <w:ind w:left="993" w:hanging="567"/>
        <w:rPr>
          <w:rFonts w:ascii="Times New Roman" w:eastAsia="Arial" w:hAnsi="Times New Roman"/>
          <w:sz w:val="24"/>
          <w:szCs w:val="24"/>
        </w:rPr>
      </w:pPr>
      <w:r w:rsidRPr="006307BF">
        <w:rPr>
          <w:rFonts w:ascii="Times New Roman" w:hAnsi="Times New Roman"/>
          <w:sz w:val="24"/>
          <w:szCs w:val="24"/>
        </w:rPr>
        <w:t>Emitir Termo Detalhado para efeito de recebimento definitivo dos serviços prestados, com base nos relatórios e documentações apresentadas;</w:t>
      </w:r>
    </w:p>
    <w:p w14:paraId="2978C33E" w14:textId="417192F7" w:rsidR="00C6096E" w:rsidRPr="006307BF" w:rsidRDefault="00C6096E" w:rsidP="00962DC3">
      <w:pPr>
        <w:pStyle w:val="PargrafodaLista"/>
        <w:numPr>
          <w:ilvl w:val="2"/>
          <w:numId w:val="1"/>
        </w:numPr>
        <w:spacing w:line="336" w:lineRule="auto"/>
        <w:ind w:left="993" w:hanging="567"/>
        <w:rPr>
          <w:rFonts w:ascii="Times New Roman" w:eastAsia="Arial" w:hAnsi="Times New Roman"/>
          <w:sz w:val="24"/>
          <w:szCs w:val="24"/>
        </w:rPr>
      </w:pPr>
      <w:r w:rsidRPr="006307BF">
        <w:rPr>
          <w:rFonts w:ascii="Times New Roman" w:hAnsi="Times New Roman"/>
          <w:sz w:val="24"/>
          <w:szCs w:val="24"/>
        </w:rPr>
        <w:t>Comunicar a empresa para que emita a Nota Fiscal ou Fatura, com o valor exato dimensionado pela fiscalização;</w:t>
      </w:r>
    </w:p>
    <w:p w14:paraId="3D1FD36A" w14:textId="51381B65" w:rsidR="00C6096E" w:rsidRPr="006307BF" w:rsidRDefault="00C6096E" w:rsidP="00962DC3">
      <w:pPr>
        <w:pStyle w:val="PargrafodaLista"/>
        <w:numPr>
          <w:ilvl w:val="2"/>
          <w:numId w:val="1"/>
        </w:numPr>
        <w:spacing w:line="336" w:lineRule="auto"/>
        <w:ind w:left="993" w:hanging="567"/>
        <w:rPr>
          <w:rFonts w:ascii="Times New Roman" w:eastAsia="Arial" w:hAnsi="Times New Roman"/>
          <w:sz w:val="24"/>
          <w:szCs w:val="24"/>
        </w:rPr>
      </w:pPr>
      <w:r w:rsidRPr="006307BF">
        <w:rPr>
          <w:rFonts w:ascii="Times New Roman" w:hAnsi="Times New Roman"/>
          <w:sz w:val="24"/>
          <w:szCs w:val="24"/>
        </w:rPr>
        <w:t>Enviar a documentação pertinente ao setor de contratos para a formalização dos procedimentos de liquidação e pagamento, no valor dimensionado pela fiscalização e gestão.</w:t>
      </w:r>
    </w:p>
    <w:p w14:paraId="257339AC" w14:textId="27E795E8" w:rsidR="00467E90" w:rsidRPr="006307BF" w:rsidRDefault="00467E90"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sz w:val="24"/>
          <w:szCs w:val="24"/>
        </w:rPr>
        <w:t>No caso de controvérsia sobre a execução do objeto, quanto à dimensão, qualidade e quantidade, deverá ser observado o teor do art. 143 da Lei nº 14.133, de 2021, comunicando-se à empresa para emissão de Nota Fiscal no que pertence à parcela incontroversa da execução do objeto, para efeito de liquidação e pagamento;</w:t>
      </w:r>
    </w:p>
    <w:p w14:paraId="546A13AE" w14:textId="35C6C4A8" w:rsidR="00B77F56" w:rsidRPr="006307BF" w:rsidRDefault="00B77F56"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Para as contratações decorrentes de despesas cujos valores não ultrapassem o limite de que trata o inciso II do art. 75 da Lei nº 14.133, de 2021, o prazo máximo para o recebimento definitivo será de até 05 (cinco) dias úteis.</w:t>
      </w:r>
    </w:p>
    <w:p w14:paraId="0E5A8827" w14:textId="275CB964" w:rsidR="00467E90" w:rsidRPr="006307BF" w:rsidRDefault="00467E90"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hAnsi="Times New Roman"/>
          <w:color w:val="000000"/>
          <w:sz w:val="24"/>
          <w:szCs w:val="24"/>
        </w:rPr>
        <w:lastRenderedPageBreak/>
        <w:t>Nenhum prazo de recebimento ocorrerá enquanto pendente a solução, pelo contratado, de inconsistências verificadas na execução do objeto ou no instrumento de cobrança;</w:t>
      </w:r>
    </w:p>
    <w:p w14:paraId="0481D028" w14:textId="7A6EB407" w:rsidR="00B77F56" w:rsidRPr="006307BF" w:rsidRDefault="00B77F56"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O prazo para recebimento definitivo poderá ser excepcionalmente prorrogado, de forma justificada, por igual período, quando houver necessidade de diligências para a aferição do atendimento das exigências contratuais.</w:t>
      </w:r>
    </w:p>
    <w:p w14:paraId="68FF9CA3" w14:textId="2DEF6EFA" w:rsidR="007A532E" w:rsidRPr="006307BF" w:rsidRDefault="007A532E"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sz w:val="24"/>
          <w:szCs w:val="24"/>
        </w:rPr>
        <w:t xml:space="preserve">Toda prorrogação de prazo de início dos serviços deverá ser justificada por escrito e previamente autorizada pela Autoridade Superior, devendo a solicitação ser encaminhada à Secretaria Municipal de Saúde até 02 (dois) dias antes do vencimento do prazo de início da execução estipulado e ainda na vigência contratual; </w:t>
      </w:r>
    </w:p>
    <w:p w14:paraId="79F54592" w14:textId="75377C4E" w:rsidR="00DC17A7" w:rsidRPr="006307BF" w:rsidRDefault="00DC17A7"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O recebimento provisório ou definitivo do objeto do Contrato não exclui a responsabilidade da contratada pelos prejuízos resultantes da incorreta execução do contrato;</w:t>
      </w:r>
    </w:p>
    <w:p w14:paraId="031B4F20" w14:textId="77777777" w:rsidR="00B77F56" w:rsidRPr="006307BF" w:rsidRDefault="00B77F56"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49B721C4" w14:textId="77777777" w:rsidR="00B77F56" w:rsidRPr="006307BF" w:rsidRDefault="00B77F56" w:rsidP="00962DC3">
      <w:pPr>
        <w:pStyle w:val="PargrafodaLista"/>
        <w:numPr>
          <w:ilvl w:val="1"/>
          <w:numId w:val="1"/>
        </w:numPr>
        <w:spacing w:line="336" w:lineRule="auto"/>
        <w:ind w:left="426"/>
        <w:rPr>
          <w:rFonts w:ascii="Times New Roman" w:eastAsia="Arial" w:hAnsi="Times New Roman"/>
          <w:sz w:val="24"/>
          <w:szCs w:val="24"/>
        </w:rPr>
      </w:pPr>
      <w:r w:rsidRPr="006307BF">
        <w:rPr>
          <w:rFonts w:ascii="Times New Roman" w:eastAsia="Arial" w:hAnsi="Times New Roman"/>
          <w:sz w:val="24"/>
          <w:szCs w:val="24"/>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E68143D" w14:textId="3B426380" w:rsidR="001C00D7" w:rsidRPr="006307BF" w:rsidRDefault="00B77F56"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O recebimento provisório ou definitivo não excluirá a responsabilidade civil pela solidez e pela segurança do serviço nem a responsabilidade ético-profissional pela perfeita execução do contrato.</w:t>
      </w:r>
    </w:p>
    <w:p w14:paraId="2A4A7121" w14:textId="77777777" w:rsidR="00FA5F34" w:rsidRPr="006307BF" w:rsidRDefault="00FA5F34" w:rsidP="00FA5F34">
      <w:pPr>
        <w:spacing w:after="0" w:line="312" w:lineRule="auto"/>
        <w:rPr>
          <w:rFonts w:ascii="Times New Roman" w:hAnsi="Times New Roman"/>
          <w:b/>
          <w:sz w:val="24"/>
          <w:szCs w:val="24"/>
        </w:rPr>
      </w:pPr>
      <w:r w:rsidRPr="006307BF">
        <w:rPr>
          <w:rFonts w:ascii="Times New Roman" w:hAnsi="Times New Roman"/>
          <w:b/>
          <w:sz w:val="24"/>
          <w:szCs w:val="24"/>
        </w:rPr>
        <w:t>Liquidação e pagamento</w:t>
      </w:r>
    </w:p>
    <w:p w14:paraId="04E2BCBC" w14:textId="77777777" w:rsidR="00FA5F34" w:rsidRPr="006307BF" w:rsidRDefault="00FA5F34" w:rsidP="00962DC3">
      <w:pPr>
        <w:pStyle w:val="PargrafodaLista"/>
        <w:numPr>
          <w:ilvl w:val="1"/>
          <w:numId w:val="1"/>
        </w:numPr>
        <w:spacing w:line="312" w:lineRule="auto"/>
        <w:ind w:left="426"/>
        <w:rPr>
          <w:rFonts w:ascii="Times New Roman" w:hAnsi="Times New Roman"/>
          <w:sz w:val="24"/>
          <w:szCs w:val="24"/>
        </w:rPr>
      </w:pPr>
      <w:r w:rsidRPr="006307BF">
        <w:rPr>
          <w:rFonts w:ascii="Times New Roman" w:hAnsi="Times New Roman"/>
          <w:sz w:val="24"/>
          <w:szCs w:val="24"/>
        </w:rPr>
        <w:t>Os processos de pagamento ocorrerão na forma prevista no Decreto Municipal Nº 3642, de 30 de maio de 2023;</w:t>
      </w:r>
    </w:p>
    <w:p w14:paraId="096F1F30" w14:textId="77777777" w:rsidR="00FA5F34" w:rsidRPr="006307BF" w:rsidRDefault="00FA5F34" w:rsidP="00962DC3">
      <w:pPr>
        <w:pStyle w:val="PargrafodaLista"/>
        <w:numPr>
          <w:ilvl w:val="1"/>
          <w:numId w:val="1"/>
        </w:numPr>
        <w:spacing w:line="312" w:lineRule="auto"/>
        <w:ind w:left="567" w:hanging="573"/>
        <w:rPr>
          <w:rFonts w:ascii="Times New Roman" w:hAnsi="Times New Roman"/>
          <w:sz w:val="24"/>
          <w:szCs w:val="24"/>
        </w:rPr>
      </w:pPr>
      <w:r w:rsidRPr="006307BF">
        <w:rPr>
          <w:rFonts w:ascii="Times New Roman" w:hAnsi="Times New Roman"/>
          <w:sz w:val="24"/>
          <w:szCs w:val="24"/>
        </w:rPr>
        <w:t>O prazo para pagamento será de 30 (trinta) dias, contados da data do protocolo do processo de pagamento no Serviço de Protocolo da PREFEITURA MUNICIPAL DE MAGÉ, localizado na Praça Dr. Nilo Peçanha, s/n - Centro – Magé, das 09:00h às 17:00h, diariamente, exceto aos sábados, domingos e feriados, que deverão ser efetuados após a regular liquidação da despesa, nos termos do art. 63 da Lei Federal nº 4.320/64  e Decreto Municipal Nº 3642/2023, observado o disposto no art. 141 da Lei Federal nº 14.133/2021.</w:t>
      </w:r>
    </w:p>
    <w:p w14:paraId="070C3255" w14:textId="77777777" w:rsidR="00FA5F34" w:rsidRPr="006307BF" w:rsidRDefault="00FA5F34" w:rsidP="00962DC3">
      <w:pPr>
        <w:pStyle w:val="PargrafodaLista"/>
        <w:numPr>
          <w:ilvl w:val="1"/>
          <w:numId w:val="1"/>
        </w:numPr>
        <w:spacing w:line="312" w:lineRule="auto"/>
        <w:ind w:left="567" w:hanging="573"/>
        <w:rPr>
          <w:rFonts w:ascii="Times New Roman" w:hAnsi="Times New Roman"/>
          <w:sz w:val="24"/>
          <w:szCs w:val="24"/>
        </w:rPr>
      </w:pPr>
      <w:r w:rsidRPr="006307BF">
        <w:rPr>
          <w:rFonts w:ascii="Times New Roman" w:hAnsi="Times New Roman"/>
          <w:sz w:val="24"/>
          <w:szCs w:val="24"/>
        </w:rPr>
        <w:t>Os processos de pagamento serão iniciados com a requisição de pagamento, isenta de erros, no protocolo geral, e encaminhado ao contratante que será responsável pela instrução do processo a fim de possibilitar a liquidação da despesa.</w:t>
      </w:r>
    </w:p>
    <w:p w14:paraId="79F39BB3" w14:textId="77777777" w:rsidR="00FA5F34" w:rsidRPr="006307BF" w:rsidRDefault="00FA5F34" w:rsidP="00962DC3">
      <w:pPr>
        <w:pStyle w:val="PargrafodaLista"/>
        <w:numPr>
          <w:ilvl w:val="1"/>
          <w:numId w:val="1"/>
        </w:numPr>
        <w:spacing w:line="312" w:lineRule="auto"/>
        <w:ind w:left="567" w:hanging="573"/>
        <w:rPr>
          <w:rFonts w:ascii="Times New Roman" w:hAnsi="Times New Roman"/>
          <w:sz w:val="24"/>
          <w:szCs w:val="24"/>
        </w:rPr>
      </w:pPr>
      <w:r w:rsidRPr="006307BF">
        <w:rPr>
          <w:rFonts w:ascii="Times New Roman" w:hAnsi="Times New Roman"/>
          <w:sz w:val="24"/>
          <w:szCs w:val="24"/>
        </w:rPr>
        <w:t xml:space="preserve">Deverá constar na requisição de pagamento declaração do contratado informando que mantêm, durante toda a execução do contrato, em compatibilidade com as obrigações por ele </w:t>
      </w:r>
      <w:r w:rsidRPr="006307BF">
        <w:rPr>
          <w:rFonts w:ascii="Times New Roman" w:hAnsi="Times New Roman"/>
          <w:sz w:val="24"/>
          <w:szCs w:val="24"/>
        </w:rPr>
        <w:lastRenderedPageBreak/>
        <w:t>assumidas, todas as condições de habilitação e qualificação exigidas na licitação ou procedimento de contratação direta.</w:t>
      </w:r>
    </w:p>
    <w:p w14:paraId="11A92468" w14:textId="77777777" w:rsidR="00FA5F34" w:rsidRPr="006307BF" w:rsidRDefault="00FA5F34"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O contratante remeterá o processo à Assessoria de Controle de Conformidade Processual para análise, instruído com as informações ou documentos constantes dos incisos abaixo, que, caso não haja restrições, encaminhará ao Setor correspondente para sua liquidação:</w:t>
      </w:r>
    </w:p>
    <w:p w14:paraId="20E65F5B" w14:textId="77777777" w:rsidR="00FA5F34" w:rsidRPr="006307BF" w:rsidRDefault="00FA5F34" w:rsidP="00962DC3">
      <w:pPr>
        <w:pStyle w:val="PargrafodaLista"/>
        <w:numPr>
          <w:ilvl w:val="2"/>
          <w:numId w:val="1"/>
        </w:numPr>
        <w:spacing w:line="312" w:lineRule="auto"/>
        <w:ind w:left="1134" w:hanging="567"/>
        <w:rPr>
          <w:rFonts w:ascii="Times New Roman" w:hAnsi="Times New Roman"/>
          <w:sz w:val="24"/>
          <w:szCs w:val="24"/>
        </w:rPr>
      </w:pPr>
      <w:r w:rsidRPr="006307BF">
        <w:rPr>
          <w:rFonts w:ascii="Times New Roman" w:hAnsi="Times New Roman"/>
          <w:sz w:val="24"/>
          <w:szCs w:val="24"/>
        </w:rPr>
        <w:t>Via original da nota de empenho ou cópia autenticada por servidor plenamente identificado (na qual conste razão social e endereço do requerente compatível com os descritos no documento comprobatório da realização da despesa), cujos campos estejam corretamente preenchidos e devidamente assinados pelos responsáveis legais;</w:t>
      </w:r>
    </w:p>
    <w:p w14:paraId="40E4FB07" w14:textId="77777777" w:rsidR="00FA5F34" w:rsidRPr="006307BF" w:rsidRDefault="00FA5F34" w:rsidP="00962DC3">
      <w:pPr>
        <w:pStyle w:val="PargrafodaLista"/>
        <w:numPr>
          <w:ilvl w:val="2"/>
          <w:numId w:val="1"/>
        </w:numPr>
        <w:spacing w:line="312" w:lineRule="auto"/>
        <w:ind w:left="1134" w:hanging="567"/>
        <w:rPr>
          <w:rFonts w:ascii="Times New Roman" w:hAnsi="Times New Roman"/>
          <w:sz w:val="24"/>
          <w:szCs w:val="24"/>
        </w:rPr>
      </w:pPr>
      <w:r w:rsidRPr="006307BF">
        <w:rPr>
          <w:rFonts w:ascii="Times New Roman" w:hAnsi="Times New Roman"/>
          <w:sz w:val="24"/>
          <w:szCs w:val="24"/>
        </w:rPr>
        <w:t>Cópia do contrato, termo de referência/projeto básico, memória de cálculo, cronograma físico financeiro, ato de adjudicação do objeto e homologação da licitação ou autorização e ratificação da dispensa ou inexigibilidade da licitação, Ata de Registro de Preços, publicação do extrato;</w:t>
      </w:r>
    </w:p>
    <w:p w14:paraId="2B7F14A2" w14:textId="77777777" w:rsidR="00FA5F34" w:rsidRPr="006307BF" w:rsidRDefault="00FA5F34" w:rsidP="00962DC3">
      <w:pPr>
        <w:pStyle w:val="PargrafodaLista"/>
        <w:numPr>
          <w:ilvl w:val="2"/>
          <w:numId w:val="1"/>
        </w:numPr>
        <w:spacing w:line="312" w:lineRule="auto"/>
        <w:ind w:left="1134" w:hanging="567"/>
        <w:rPr>
          <w:rFonts w:ascii="Times New Roman" w:hAnsi="Times New Roman"/>
          <w:sz w:val="24"/>
          <w:szCs w:val="24"/>
        </w:rPr>
      </w:pPr>
      <w:r w:rsidRPr="006307BF">
        <w:rPr>
          <w:rFonts w:ascii="Times New Roman" w:hAnsi="Times New Roman"/>
          <w:sz w:val="24"/>
          <w:szCs w:val="24"/>
        </w:rPr>
        <w:t>Ordem de Serviço e/ou Compra no valor da despesa pleiteada para pagamento;</w:t>
      </w:r>
    </w:p>
    <w:p w14:paraId="45476391" w14:textId="77777777" w:rsidR="00FA5F34" w:rsidRPr="006307BF" w:rsidRDefault="00FA5F34" w:rsidP="00962DC3">
      <w:pPr>
        <w:pStyle w:val="PargrafodaLista"/>
        <w:numPr>
          <w:ilvl w:val="2"/>
          <w:numId w:val="1"/>
        </w:numPr>
        <w:spacing w:line="312" w:lineRule="auto"/>
        <w:ind w:left="1134" w:hanging="567"/>
        <w:rPr>
          <w:rFonts w:ascii="Times New Roman" w:hAnsi="Times New Roman"/>
          <w:sz w:val="24"/>
          <w:szCs w:val="24"/>
        </w:rPr>
      </w:pPr>
      <w:r w:rsidRPr="006307BF">
        <w:rPr>
          <w:rFonts w:ascii="Times New Roman" w:hAnsi="Times New Roman"/>
          <w:sz w:val="24"/>
          <w:szCs w:val="24"/>
        </w:rPr>
        <w:t>Correto enquadramento da despesa quanto à função programática e elemento de despesa;</w:t>
      </w:r>
    </w:p>
    <w:p w14:paraId="5EC38DE9" w14:textId="77777777" w:rsidR="00FA5F34" w:rsidRPr="006307BF" w:rsidRDefault="00FA5F34" w:rsidP="00962DC3">
      <w:pPr>
        <w:pStyle w:val="PargrafodaLista"/>
        <w:numPr>
          <w:ilvl w:val="2"/>
          <w:numId w:val="1"/>
        </w:numPr>
        <w:spacing w:line="312" w:lineRule="auto"/>
        <w:ind w:left="1134" w:hanging="567"/>
        <w:rPr>
          <w:rFonts w:ascii="Times New Roman" w:hAnsi="Times New Roman"/>
          <w:sz w:val="24"/>
          <w:szCs w:val="24"/>
        </w:rPr>
      </w:pPr>
      <w:r w:rsidRPr="006307BF">
        <w:rPr>
          <w:rFonts w:ascii="Times New Roman" w:hAnsi="Times New Roman"/>
          <w:sz w:val="24"/>
          <w:szCs w:val="24"/>
        </w:rPr>
        <w:t>Certidões de regularidade para com a União, FGTS e Certidão Negativa de Débitos Trabalhistas;</w:t>
      </w:r>
    </w:p>
    <w:p w14:paraId="0F28147D" w14:textId="77777777" w:rsidR="00FA5F34" w:rsidRPr="006307BF" w:rsidRDefault="00FA5F34" w:rsidP="00962DC3">
      <w:pPr>
        <w:pStyle w:val="PargrafodaLista"/>
        <w:numPr>
          <w:ilvl w:val="2"/>
          <w:numId w:val="1"/>
        </w:numPr>
        <w:spacing w:line="312" w:lineRule="auto"/>
        <w:ind w:left="1134" w:hanging="567"/>
        <w:rPr>
          <w:rFonts w:ascii="Times New Roman" w:hAnsi="Times New Roman"/>
          <w:sz w:val="24"/>
          <w:szCs w:val="24"/>
        </w:rPr>
      </w:pPr>
      <w:r w:rsidRPr="006307BF">
        <w:rPr>
          <w:rFonts w:ascii="Times New Roman" w:hAnsi="Times New Roman"/>
          <w:sz w:val="24"/>
          <w:szCs w:val="24"/>
        </w:rPr>
        <w:t>Declaração de que mantém as demais condições de habilitação;</w:t>
      </w:r>
    </w:p>
    <w:p w14:paraId="0FA6C805" w14:textId="77777777" w:rsidR="00FA5F34" w:rsidRPr="006307BF" w:rsidRDefault="00FA5F34" w:rsidP="00962DC3">
      <w:pPr>
        <w:pStyle w:val="PargrafodaLista"/>
        <w:numPr>
          <w:ilvl w:val="2"/>
          <w:numId w:val="1"/>
        </w:numPr>
        <w:spacing w:line="312" w:lineRule="auto"/>
        <w:ind w:left="1134" w:hanging="567"/>
        <w:rPr>
          <w:rFonts w:ascii="Times New Roman" w:hAnsi="Times New Roman"/>
          <w:sz w:val="24"/>
          <w:szCs w:val="24"/>
        </w:rPr>
      </w:pPr>
      <w:r w:rsidRPr="006307BF">
        <w:rPr>
          <w:rFonts w:ascii="Times New Roman" w:hAnsi="Times New Roman"/>
          <w:sz w:val="24"/>
          <w:szCs w:val="24"/>
        </w:rPr>
        <w:t>Mapa de controle da execução contratual, constando identificação, matrícula e assinatura dos servidores municipais;</w:t>
      </w:r>
    </w:p>
    <w:p w14:paraId="0C541BAC" w14:textId="77777777" w:rsidR="00FA5F34" w:rsidRPr="006307BF" w:rsidRDefault="00FA5F34" w:rsidP="00962DC3">
      <w:pPr>
        <w:pStyle w:val="PargrafodaLista"/>
        <w:numPr>
          <w:ilvl w:val="2"/>
          <w:numId w:val="1"/>
        </w:numPr>
        <w:spacing w:line="312" w:lineRule="auto"/>
        <w:ind w:left="1134" w:hanging="567"/>
        <w:rPr>
          <w:rFonts w:ascii="Times New Roman" w:hAnsi="Times New Roman"/>
          <w:sz w:val="24"/>
          <w:szCs w:val="24"/>
        </w:rPr>
      </w:pPr>
      <w:r w:rsidRPr="006307BF">
        <w:rPr>
          <w:rFonts w:ascii="Times New Roman" w:hAnsi="Times New Roman"/>
          <w:sz w:val="24"/>
          <w:szCs w:val="24"/>
        </w:rPr>
        <w:t>Publicação da Portaria de Designação da Comissão Fiscalizadora do Contrato;</w:t>
      </w:r>
    </w:p>
    <w:p w14:paraId="11B63D46" w14:textId="77777777" w:rsidR="00FA5F34" w:rsidRPr="006307BF" w:rsidRDefault="00FA5F34" w:rsidP="00962DC3">
      <w:pPr>
        <w:pStyle w:val="PargrafodaLista"/>
        <w:numPr>
          <w:ilvl w:val="2"/>
          <w:numId w:val="1"/>
        </w:numPr>
        <w:spacing w:line="312" w:lineRule="auto"/>
        <w:ind w:left="1134" w:hanging="567"/>
        <w:rPr>
          <w:rFonts w:ascii="Times New Roman" w:hAnsi="Times New Roman"/>
          <w:sz w:val="24"/>
          <w:szCs w:val="24"/>
        </w:rPr>
      </w:pPr>
      <w:r w:rsidRPr="006307BF">
        <w:rPr>
          <w:rFonts w:ascii="Times New Roman" w:hAnsi="Times New Roman"/>
          <w:sz w:val="24"/>
          <w:szCs w:val="24"/>
        </w:rPr>
        <w:t>Relatório de Fiscalização do Contrato emitido pelos membros da respectiva Comissão de Fiscalização;</w:t>
      </w:r>
    </w:p>
    <w:p w14:paraId="17596B37" w14:textId="77777777" w:rsidR="00FA5F34" w:rsidRPr="006307BF" w:rsidRDefault="00FA5F34" w:rsidP="00962DC3">
      <w:pPr>
        <w:pStyle w:val="PargrafodaLista"/>
        <w:numPr>
          <w:ilvl w:val="2"/>
          <w:numId w:val="1"/>
        </w:numPr>
        <w:spacing w:line="312" w:lineRule="auto"/>
        <w:ind w:left="1134" w:hanging="567"/>
        <w:rPr>
          <w:rFonts w:ascii="Times New Roman" w:hAnsi="Times New Roman"/>
          <w:sz w:val="24"/>
          <w:szCs w:val="24"/>
        </w:rPr>
      </w:pPr>
      <w:r w:rsidRPr="006307BF">
        <w:rPr>
          <w:rFonts w:ascii="Times New Roman" w:hAnsi="Times New Roman"/>
          <w:sz w:val="24"/>
          <w:szCs w:val="24"/>
        </w:rPr>
        <w:t>Comprovante de encaminhamento do ato firmado entre o Município e o prestador de serviço/fornecedor ao Tribunal de Contas do Estado do Rio de Janeiro - TCE/RJ, nos termos da Deliberação TCE/RJ nº 262/14;</w:t>
      </w:r>
    </w:p>
    <w:p w14:paraId="5C72ED14" w14:textId="77777777" w:rsidR="00FA5F34" w:rsidRPr="006307BF" w:rsidRDefault="00FA5F34" w:rsidP="00962DC3">
      <w:pPr>
        <w:pStyle w:val="PargrafodaLista"/>
        <w:numPr>
          <w:ilvl w:val="2"/>
          <w:numId w:val="1"/>
        </w:numPr>
        <w:spacing w:line="312" w:lineRule="auto"/>
        <w:ind w:left="1134" w:hanging="567"/>
        <w:rPr>
          <w:rFonts w:ascii="Times New Roman" w:hAnsi="Times New Roman"/>
          <w:sz w:val="24"/>
          <w:szCs w:val="24"/>
        </w:rPr>
      </w:pPr>
      <w:r w:rsidRPr="006307BF">
        <w:rPr>
          <w:rFonts w:ascii="Times New Roman" w:hAnsi="Times New Roman"/>
          <w:sz w:val="24"/>
          <w:szCs w:val="24"/>
        </w:rPr>
        <w:t>Cópia do comprovante de incorporação do bem permanente adquirido ao patrimônio municipal, quando for o caso, assim como das obras em andamento.</w:t>
      </w:r>
    </w:p>
    <w:p w14:paraId="3FFDF8C6" w14:textId="77777777" w:rsidR="00FA5F34" w:rsidRPr="006307BF" w:rsidRDefault="00FA5F34" w:rsidP="00962DC3">
      <w:pPr>
        <w:pStyle w:val="PargrafodaLista"/>
        <w:numPr>
          <w:ilvl w:val="1"/>
          <w:numId w:val="1"/>
        </w:numPr>
        <w:spacing w:line="312" w:lineRule="auto"/>
        <w:ind w:left="567" w:hanging="567"/>
        <w:rPr>
          <w:rFonts w:ascii="Times New Roman" w:hAnsi="Times New Roman"/>
          <w:sz w:val="24"/>
          <w:szCs w:val="24"/>
        </w:rPr>
      </w:pPr>
      <w:r w:rsidRPr="006307BF">
        <w:rPr>
          <w:rFonts w:ascii="Times New Roman" w:hAnsi="Times New Roman"/>
          <w:sz w:val="24"/>
          <w:szCs w:val="24"/>
        </w:rPr>
        <w:t>O Documento comprobatório da realização da despesa (nota fiscal ou documento equivalente na forma original), deverá ser emitido na mesma data ou posteriormente à nota de empenho e que atenda aos seguintes requisitos:</w:t>
      </w:r>
    </w:p>
    <w:p w14:paraId="0D3D9BF9" w14:textId="77777777" w:rsidR="00FA5F34" w:rsidRPr="006307BF" w:rsidRDefault="00FA5F34" w:rsidP="00962DC3">
      <w:pPr>
        <w:pStyle w:val="PargrafodaLista"/>
        <w:numPr>
          <w:ilvl w:val="2"/>
          <w:numId w:val="1"/>
        </w:numPr>
        <w:spacing w:line="312" w:lineRule="auto"/>
        <w:ind w:left="1276" w:hanging="709"/>
        <w:rPr>
          <w:rFonts w:ascii="Times New Roman" w:hAnsi="Times New Roman"/>
          <w:sz w:val="24"/>
          <w:szCs w:val="24"/>
        </w:rPr>
      </w:pPr>
      <w:r w:rsidRPr="006307BF">
        <w:rPr>
          <w:rFonts w:ascii="Times New Roman" w:hAnsi="Times New Roman"/>
          <w:sz w:val="24"/>
          <w:szCs w:val="24"/>
        </w:rPr>
        <w:t>Esteja no prazo;</w:t>
      </w:r>
    </w:p>
    <w:p w14:paraId="0F956358" w14:textId="77777777" w:rsidR="00FA5F34" w:rsidRPr="006307BF" w:rsidRDefault="00FA5F34" w:rsidP="00962DC3">
      <w:pPr>
        <w:pStyle w:val="PargrafodaLista"/>
        <w:numPr>
          <w:ilvl w:val="2"/>
          <w:numId w:val="1"/>
        </w:numPr>
        <w:spacing w:line="312" w:lineRule="auto"/>
        <w:ind w:left="1276" w:hanging="709"/>
        <w:rPr>
          <w:rFonts w:ascii="Times New Roman" w:hAnsi="Times New Roman"/>
          <w:sz w:val="24"/>
          <w:szCs w:val="24"/>
        </w:rPr>
      </w:pPr>
      <w:r w:rsidRPr="006307BF">
        <w:rPr>
          <w:rFonts w:ascii="Times New Roman" w:hAnsi="Times New Roman"/>
          <w:sz w:val="24"/>
          <w:szCs w:val="24"/>
        </w:rPr>
        <w:t>Contenha, em seu verso, data, assinatura e matrícula dos servidores designados para compor a fiscalização do contrato, plenamente identificados, atestando o recebimento dos bens ou serviços;</w:t>
      </w:r>
    </w:p>
    <w:p w14:paraId="7110F02C" w14:textId="77777777" w:rsidR="00FA5F34" w:rsidRPr="006307BF" w:rsidRDefault="00FA5F34" w:rsidP="00962DC3">
      <w:pPr>
        <w:pStyle w:val="PargrafodaLista"/>
        <w:numPr>
          <w:ilvl w:val="2"/>
          <w:numId w:val="1"/>
        </w:numPr>
        <w:spacing w:line="312" w:lineRule="auto"/>
        <w:ind w:left="1276" w:hanging="709"/>
        <w:rPr>
          <w:rFonts w:ascii="Times New Roman" w:hAnsi="Times New Roman"/>
          <w:sz w:val="24"/>
          <w:szCs w:val="24"/>
        </w:rPr>
      </w:pPr>
      <w:r w:rsidRPr="006307BF">
        <w:rPr>
          <w:rFonts w:ascii="Times New Roman" w:hAnsi="Times New Roman"/>
          <w:sz w:val="24"/>
          <w:szCs w:val="24"/>
        </w:rPr>
        <w:t>Não contenha rasuras, emendas ou borrões;</w:t>
      </w:r>
    </w:p>
    <w:p w14:paraId="0FC70EB3" w14:textId="31DAB395" w:rsidR="00420040" w:rsidRPr="006307BF" w:rsidRDefault="00FA5F34" w:rsidP="00962DC3">
      <w:pPr>
        <w:pStyle w:val="PargrafodaLista"/>
        <w:numPr>
          <w:ilvl w:val="2"/>
          <w:numId w:val="1"/>
        </w:numPr>
        <w:spacing w:after="0" w:line="336" w:lineRule="auto"/>
        <w:ind w:left="1276" w:hanging="709"/>
        <w:rPr>
          <w:rFonts w:ascii="Times New Roman" w:hAnsi="Times New Roman"/>
          <w:sz w:val="24"/>
          <w:szCs w:val="24"/>
        </w:rPr>
      </w:pPr>
      <w:r w:rsidRPr="006307BF">
        <w:rPr>
          <w:rFonts w:ascii="Times New Roman" w:hAnsi="Times New Roman"/>
          <w:sz w:val="24"/>
          <w:szCs w:val="24"/>
        </w:rPr>
        <w:lastRenderedPageBreak/>
        <w:t>Contenha especificação dos itens e respectivos preços constantes no documento comprobatório da despesa correspondente àqueles previstos na nota de empenho;</w:t>
      </w:r>
    </w:p>
    <w:p w14:paraId="5CBEA655" w14:textId="77777777" w:rsidR="00420040" w:rsidRPr="006307BF" w:rsidRDefault="00420040" w:rsidP="001D2DD2">
      <w:pPr>
        <w:pStyle w:val="PargrafodaLista"/>
        <w:tabs>
          <w:tab w:val="left" w:pos="420"/>
        </w:tabs>
        <w:spacing w:line="336" w:lineRule="auto"/>
        <w:ind w:left="792"/>
        <w:rPr>
          <w:rFonts w:ascii="Times New Roman" w:hAnsi="Times New Roman"/>
          <w:b/>
          <w:sz w:val="24"/>
          <w:szCs w:val="24"/>
        </w:rPr>
      </w:pPr>
    </w:p>
    <w:p w14:paraId="29BBFF06" w14:textId="4EEF417D" w:rsidR="00FB01D0" w:rsidRPr="006307BF" w:rsidRDefault="00AF1339" w:rsidP="00962DC3">
      <w:pPr>
        <w:pStyle w:val="PargrafodaLista"/>
        <w:numPr>
          <w:ilvl w:val="0"/>
          <w:numId w:val="1"/>
        </w:numPr>
        <w:tabs>
          <w:tab w:val="left" w:pos="420"/>
        </w:tabs>
        <w:spacing w:after="0" w:line="336" w:lineRule="auto"/>
        <w:rPr>
          <w:rFonts w:ascii="Times New Roman" w:hAnsi="Times New Roman"/>
          <w:b/>
          <w:sz w:val="24"/>
          <w:szCs w:val="24"/>
        </w:rPr>
      </w:pPr>
      <w:r w:rsidRPr="006307BF">
        <w:rPr>
          <w:rFonts w:ascii="Times New Roman" w:hAnsi="Times New Roman"/>
          <w:b/>
          <w:sz w:val="24"/>
          <w:szCs w:val="24"/>
        </w:rPr>
        <w:t xml:space="preserve">FORMA E </w:t>
      </w:r>
      <w:r w:rsidR="007C32C3" w:rsidRPr="006307BF">
        <w:rPr>
          <w:rFonts w:ascii="Times New Roman" w:hAnsi="Times New Roman"/>
          <w:b/>
          <w:sz w:val="24"/>
          <w:szCs w:val="24"/>
        </w:rPr>
        <w:t xml:space="preserve">CRITÉRIOS DE </w:t>
      </w:r>
      <w:r w:rsidR="00C205A0" w:rsidRPr="006307BF">
        <w:rPr>
          <w:rFonts w:ascii="Times New Roman" w:hAnsi="Times New Roman"/>
          <w:b/>
          <w:sz w:val="24"/>
          <w:szCs w:val="24"/>
        </w:rPr>
        <w:t>SELEÇÃO</w:t>
      </w:r>
      <w:r w:rsidRPr="006307BF">
        <w:rPr>
          <w:rFonts w:ascii="Times New Roman" w:hAnsi="Times New Roman"/>
          <w:b/>
          <w:sz w:val="24"/>
          <w:szCs w:val="24"/>
        </w:rPr>
        <w:t xml:space="preserve"> </w:t>
      </w:r>
      <w:r w:rsidR="00534ACD" w:rsidRPr="006307BF">
        <w:rPr>
          <w:rFonts w:ascii="Times New Roman" w:hAnsi="Times New Roman"/>
          <w:b/>
          <w:sz w:val="24"/>
          <w:szCs w:val="24"/>
        </w:rPr>
        <w:t>E REGIME DE EXECUÇÃO</w:t>
      </w:r>
    </w:p>
    <w:p w14:paraId="60E9DAF9" w14:textId="663F955D" w:rsidR="00D27F6E" w:rsidRPr="006307BF" w:rsidRDefault="00AF1339" w:rsidP="0011026A">
      <w:pPr>
        <w:spacing w:after="0" w:line="336" w:lineRule="auto"/>
        <w:rPr>
          <w:rFonts w:ascii="Times New Roman" w:hAnsi="Times New Roman"/>
          <w:b/>
          <w:sz w:val="24"/>
          <w:szCs w:val="24"/>
        </w:rPr>
      </w:pPr>
      <w:r w:rsidRPr="006307BF">
        <w:rPr>
          <w:rFonts w:ascii="Times New Roman" w:hAnsi="Times New Roman"/>
          <w:b/>
          <w:sz w:val="24"/>
          <w:szCs w:val="24"/>
        </w:rPr>
        <w:t>Critério de julgamento e regime de execução</w:t>
      </w:r>
    </w:p>
    <w:p w14:paraId="41B970AD" w14:textId="29370735" w:rsidR="003E059A" w:rsidRPr="006307BF" w:rsidRDefault="003B0440" w:rsidP="00962DC3">
      <w:pPr>
        <w:pStyle w:val="PargrafodaLista"/>
        <w:numPr>
          <w:ilvl w:val="1"/>
          <w:numId w:val="1"/>
        </w:numPr>
        <w:spacing w:line="336" w:lineRule="auto"/>
        <w:ind w:left="567" w:hanging="567"/>
        <w:rPr>
          <w:rStyle w:val="normaltextrun"/>
          <w:rFonts w:ascii="Times New Roman" w:hAnsi="Times New Roman"/>
          <w:sz w:val="24"/>
          <w:szCs w:val="24"/>
        </w:rPr>
      </w:pPr>
      <w:r w:rsidRPr="006307BF">
        <w:rPr>
          <w:rFonts w:ascii="Times New Roman" w:hAnsi="Times New Roman"/>
          <w:sz w:val="24"/>
          <w:szCs w:val="24"/>
        </w:rPr>
        <w:t>O prestador de serviços será selecionado por meio da realização de procedimento de LICITAÇÃO, na modalidade PREGÃO, sob a forma ELETRÔNICA</w:t>
      </w:r>
      <w:r w:rsidR="006B5278" w:rsidRPr="006307BF">
        <w:rPr>
          <w:rFonts w:ascii="Times New Roman" w:hAnsi="Times New Roman"/>
          <w:sz w:val="24"/>
          <w:szCs w:val="24"/>
        </w:rPr>
        <w:t xml:space="preserve"> ou PRESENCIAL</w:t>
      </w:r>
      <w:r w:rsidRPr="006307BF">
        <w:rPr>
          <w:rFonts w:ascii="Times New Roman" w:hAnsi="Times New Roman"/>
          <w:sz w:val="24"/>
          <w:szCs w:val="24"/>
        </w:rPr>
        <w:t xml:space="preserve">, com adoção do critério de julgamento pelo </w:t>
      </w:r>
      <w:r w:rsidRPr="00F64FD3">
        <w:rPr>
          <w:rFonts w:ascii="Times New Roman" w:hAnsi="Times New Roman"/>
          <w:b/>
          <w:bCs/>
          <w:sz w:val="24"/>
          <w:szCs w:val="24"/>
        </w:rPr>
        <w:t>MENOR PREÇO</w:t>
      </w:r>
      <w:r w:rsidR="00E53195" w:rsidRPr="00F64FD3">
        <w:rPr>
          <w:rFonts w:ascii="Times New Roman" w:hAnsi="Times New Roman"/>
          <w:b/>
          <w:bCs/>
          <w:sz w:val="24"/>
          <w:szCs w:val="24"/>
        </w:rPr>
        <w:t xml:space="preserve"> </w:t>
      </w:r>
      <w:r w:rsidR="00955C90">
        <w:rPr>
          <w:rFonts w:ascii="Times New Roman" w:hAnsi="Times New Roman"/>
          <w:b/>
          <w:bCs/>
          <w:sz w:val="24"/>
          <w:szCs w:val="24"/>
        </w:rPr>
        <w:t>POR LOTE</w:t>
      </w:r>
      <w:r w:rsidRPr="006307BF">
        <w:rPr>
          <w:rFonts w:ascii="Times New Roman" w:hAnsi="Times New Roman"/>
          <w:sz w:val="24"/>
          <w:szCs w:val="24"/>
        </w:rPr>
        <w:t>;</w:t>
      </w:r>
    </w:p>
    <w:p w14:paraId="38697F30" w14:textId="77777777" w:rsidR="0019037D" w:rsidRPr="006307BF" w:rsidRDefault="0019037D" w:rsidP="00962DC3">
      <w:pPr>
        <w:pStyle w:val="PargrafodaLista"/>
        <w:numPr>
          <w:ilvl w:val="1"/>
          <w:numId w:val="1"/>
        </w:numPr>
        <w:spacing w:line="336" w:lineRule="auto"/>
        <w:ind w:left="426" w:hanging="426"/>
        <w:rPr>
          <w:rFonts w:ascii="Times New Roman" w:hAnsi="Times New Roman"/>
          <w:b/>
          <w:bCs/>
          <w:sz w:val="24"/>
          <w:szCs w:val="24"/>
        </w:rPr>
      </w:pPr>
      <w:r w:rsidRPr="006307BF">
        <w:rPr>
          <w:rFonts w:ascii="Times New Roman" w:hAnsi="Times New Roman"/>
          <w:b/>
          <w:bCs/>
          <w:sz w:val="24"/>
          <w:szCs w:val="24"/>
        </w:rPr>
        <w:t>Inversão de Fases</w:t>
      </w:r>
    </w:p>
    <w:p w14:paraId="4241297B" w14:textId="77777777" w:rsidR="0019037D" w:rsidRPr="006307BF" w:rsidRDefault="0019037D" w:rsidP="00962DC3">
      <w:pPr>
        <w:pStyle w:val="PargrafodaLista"/>
        <w:numPr>
          <w:ilvl w:val="1"/>
          <w:numId w:val="1"/>
        </w:numPr>
        <w:spacing w:line="336" w:lineRule="auto"/>
        <w:ind w:left="426" w:hanging="426"/>
        <w:rPr>
          <w:rFonts w:ascii="Times New Roman" w:hAnsi="Times New Roman"/>
          <w:sz w:val="24"/>
          <w:szCs w:val="24"/>
        </w:rPr>
      </w:pPr>
      <w:r w:rsidRPr="006307BF">
        <w:rPr>
          <w:rFonts w:ascii="Times New Roman" w:hAnsi="Times New Roman"/>
          <w:sz w:val="24"/>
          <w:szCs w:val="24"/>
        </w:rPr>
        <w:t>Com fundamento no § 1º do art. 17 da Lei nº 14.133/2021, a Administração opta pela inversão das fases da licitação, procedendo-se à análise da documentação de habilitação previamente à abertura e ao julgamento das propostas.</w:t>
      </w:r>
    </w:p>
    <w:p w14:paraId="58E133BE" w14:textId="77777777" w:rsidR="0019037D" w:rsidRPr="006307BF" w:rsidRDefault="0019037D" w:rsidP="00962DC3">
      <w:pPr>
        <w:pStyle w:val="PargrafodaLista"/>
        <w:numPr>
          <w:ilvl w:val="1"/>
          <w:numId w:val="1"/>
        </w:numPr>
        <w:spacing w:line="336" w:lineRule="auto"/>
        <w:ind w:left="426" w:hanging="426"/>
        <w:rPr>
          <w:rFonts w:ascii="Times New Roman" w:hAnsi="Times New Roman"/>
          <w:sz w:val="24"/>
          <w:szCs w:val="24"/>
        </w:rPr>
      </w:pPr>
      <w:r w:rsidRPr="006307BF">
        <w:rPr>
          <w:rFonts w:ascii="Times New Roman" w:hAnsi="Times New Roman"/>
          <w:sz w:val="24"/>
          <w:szCs w:val="24"/>
        </w:rPr>
        <w:t>A adoção dessa sistemática justifica-se pela natureza técnica, assistencial e operacionalmente complexa dos serviços de apoio diagnóstico e terapêutico (SADT), que envolvem a locação e operação de equipamentos médico-hospitalares de alta complexidade, a disponibilização de mão de obra especializada (médicos, técnicos e profissionais de saúde) e a observância rigorosa de normas sanitárias, de radioproteção, de biossegurança e de segurança do paciente.</w:t>
      </w:r>
    </w:p>
    <w:p w14:paraId="528AD49E" w14:textId="77777777" w:rsidR="0019037D" w:rsidRPr="006307BF" w:rsidRDefault="0019037D" w:rsidP="00962DC3">
      <w:pPr>
        <w:pStyle w:val="PargrafodaLista"/>
        <w:numPr>
          <w:ilvl w:val="1"/>
          <w:numId w:val="1"/>
        </w:numPr>
        <w:spacing w:line="336" w:lineRule="auto"/>
        <w:ind w:left="426" w:hanging="426"/>
        <w:rPr>
          <w:rFonts w:ascii="Times New Roman" w:hAnsi="Times New Roman"/>
          <w:sz w:val="24"/>
          <w:szCs w:val="24"/>
        </w:rPr>
      </w:pPr>
      <w:r w:rsidRPr="006307BF">
        <w:rPr>
          <w:rFonts w:ascii="Times New Roman" w:hAnsi="Times New Roman"/>
          <w:sz w:val="24"/>
          <w:szCs w:val="24"/>
        </w:rPr>
        <w:t>A prestação adequada dos serviços contratados é essencial para o funcionamento regular da rede de saúde, uma vez que os exames diagnósticos e terapêuticos subsidiam diretamente a tomada de decisão clínica, o acompanhamento terapêutico e a definição de condutas médicas. Nesse contexto, a contratação demanda, de forma inequívoca, fornecedores que demonstrem previamente capacidade técnica, estrutura operacional compatível, equipe qualificada, experiência comprovada e conformidade com a legislação sanitária vigente, especialmente as normas da ANVISA, CNEN, Conselhos Profissionais e demais órgãos reguladores.</w:t>
      </w:r>
    </w:p>
    <w:p w14:paraId="330B8E03" w14:textId="77777777" w:rsidR="0019037D" w:rsidRPr="006307BF" w:rsidRDefault="0019037D" w:rsidP="00962DC3">
      <w:pPr>
        <w:pStyle w:val="PargrafodaLista"/>
        <w:numPr>
          <w:ilvl w:val="1"/>
          <w:numId w:val="1"/>
        </w:numPr>
        <w:spacing w:line="336" w:lineRule="auto"/>
        <w:ind w:left="426" w:hanging="426"/>
        <w:rPr>
          <w:rFonts w:ascii="Times New Roman" w:hAnsi="Times New Roman"/>
          <w:sz w:val="24"/>
          <w:szCs w:val="24"/>
        </w:rPr>
      </w:pPr>
      <w:r w:rsidRPr="006307BF">
        <w:rPr>
          <w:rFonts w:ascii="Times New Roman" w:hAnsi="Times New Roman"/>
          <w:sz w:val="24"/>
          <w:szCs w:val="24"/>
        </w:rPr>
        <w:t>A antecipação da fase de habilitação visa assegurar que apenas licitantes efetivamente aptos, sob os aspectos técnico, econômico-financeiro e jurídico, participem da fase de apresentação e julgamento das propostas. Tal medida reduz significativamente o risco de contratação de empresas sem condições reais de executar o objeto, bem como de propostas inexequíveis ou artificialmente reduzidas, que possam comprometer a continuidade, a qualidade e a segurança dos serviços prestados.</w:t>
      </w:r>
    </w:p>
    <w:p w14:paraId="5D53D00C" w14:textId="77777777" w:rsidR="0019037D" w:rsidRPr="006307BF" w:rsidRDefault="0019037D" w:rsidP="00962DC3">
      <w:pPr>
        <w:pStyle w:val="PargrafodaLista"/>
        <w:numPr>
          <w:ilvl w:val="1"/>
          <w:numId w:val="1"/>
        </w:numPr>
        <w:spacing w:line="336" w:lineRule="auto"/>
        <w:ind w:left="426" w:hanging="426"/>
        <w:rPr>
          <w:rFonts w:ascii="Times New Roman" w:hAnsi="Times New Roman"/>
          <w:sz w:val="24"/>
          <w:szCs w:val="24"/>
        </w:rPr>
      </w:pPr>
      <w:r w:rsidRPr="006307BF">
        <w:rPr>
          <w:rFonts w:ascii="Times New Roman" w:hAnsi="Times New Roman"/>
          <w:sz w:val="24"/>
          <w:szCs w:val="24"/>
        </w:rPr>
        <w:t>Em serviços sensíveis como os de diagnóstico por imagem e procedimentos terapêuticos, a contratação de empresas tecnicamente inaptas ou desprovidas de infraestrutura adequada pode acarretar prejuízos relevantes à Administração e à coletividade, tais como paralisação de exames, indisponibilidade de equipamentos, falhas na manutenção, atrasos na emissão de laudos, exposição indevida a riscos radiológicos, além de impacto direto na assistência à saúde dos usuários do sistema.</w:t>
      </w:r>
    </w:p>
    <w:p w14:paraId="736136B8" w14:textId="77777777" w:rsidR="0019037D" w:rsidRPr="006307BF" w:rsidRDefault="0019037D" w:rsidP="00962DC3">
      <w:pPr>
        <w:pStyle w:val="PargrafodaLista"/>
        <w:numPr>
          <w:ilvl w:val="1"/>
          <w:numId w:val="1"/>
        </w:numPr>
        <w:spacing w:line="336" w:lineRule="auto"/>
        <w:ind w:left="426" w:hanging="426"/>
        <w:rPr>
          <w:rFonts w:ascii="Times New Roman" w:hAnsi="Times New Roman"/>
          <w:sz w:val="24"/>
          <w:szCs w:val="24"/>
        </w:rPr>
      </w:pPr>
      <w:r w:rsidRPr="006307BF">
        <w:rPr>
          <w:rFonts w:ascii="Times New Roman" w:hAnsi="Times New Roman"/>
          <w:sz w:val="24"/>
          <w:szCs w:val="24"/>
        </w:rPr>
        <w:lastRenderedPageBreak/>
        <w:t>Adicionalmente, a prática de propostas com valores incompatíveis com os custos reais de operação, especialmente quando envolvem equipamentos de alto valor agregado, manutenção especializada e profissionais médicos, compromete a economicidade, a isonomia e a seleção da proposta mais vantajosa, afastando prestadores qualificados e aumentando o risco de inadimplemento contratual.</w:t>
      </w:r>
    </w:p>
    <w:p w14:paraId="1586B3C4" w14:textId="199DF28D" w:rsidR="0019037D" w:rsidRPr="006307BF" w:rsidRDefault="0019037D" w:rsidP="00962DC3">
      <w:pPr>
        <w:pStyle w:val="PargrafodaLista"/>
        <w:numPr>
          <w:ilvl w:val="1"/>
          <w:numId w:val="1"/>
        </w:numPr>
        <w:spacing w:line="336" w:lineRule="auto"/>
        <w:ind w:left="426" w:hanging="426"/>
        <w:rPr>
          <w:rFonts w:ascii="Times New Roman" w:hAnsi="Times New Roman"/>
          <w:sz w:val="24"/>
          <w:szCs w:val="24"/>
        </w:rPr>
      </w:pPr>
      <w:r w:rsidRPr="006307BF">
        <w:rPr>
          <w:rFonts w:ascii="Times New Roman" w:hAnsi="Times New Roman"/>
          <w:sz w:val="24"/>
          <w:szCs w:val="24"/>
        </w:rPr>
        <w:t>Dessa forma, a inversão das fases licitatórias mostra-se medida adequada, proporcional e alinhada ao interesse público, pois fortalece a seleção de propostas sustentáveis, lastreadas em capacidade técnica comprovada, estrutura instalada, regularidade sanitária e operacional, e observância às normas regulatórias aplicáveis, resguardando os princípios da eficiência, da segurança, da economicidade, da competitividade e da continuidade dos serviços públicos de saúde.</w:t>
      </w:r>
    </w:p>
    <w:p w14:paraId="658F91FB" w14:textId="2B7C8C18" w:rsidR="00652050" w:rsidRPr="006307BF" w:rsidRDefault="00A107E9" w:rsidP="00A107E9">
      <w:pPr>
        <w:spacing w:after="0" w:line="336" w:lineRule="auto"/>
        <w:rPr>
          <w:rFonts w:ascii="Times New Roman" w:hAnsi="Times New Roman"/>
          <w:b/>
          <w:sz w:val="24"/>
          <w:szCs w:val="24"/>
        </w:rPr>
      </w:pPr>
      <w:r w:rsidRPr="006307BF">
        <w:rPr>
          <w:rFonts w:ascii="Times New Roman" w:hAnsi="Times New Roman"/>
          <w:b/>
          <w:sz w:val="24"/>
          <w:szCs w:val="24"/>
        </w:rPr>
        <w:t>Exigências de habilitação</w:t>
      </w:r>
    </w:p>
    <w:p w14:paraId="02199BAA" w14:textId="35B86923" w:rsidR="00652050" w:rsidRPr="006307BF" w:rsidRDefault="00652050"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sz w:val="24"/>
          <w:szCs w:val="24"/>
        </w:rPr>
        <w:t xml:space="preserve">Para fins de habilitação, deverá o </w:t>
      </w:r>
      <w:r w:rsidR="008A68A5" w:rsidRPr="006307BF">
        <w:rPr>
          <w:rFonts w:ascii="Times New Roman" w:hAnsi="Times New Roman"/>
          <w:sz w:val="24"/>
          <w:szCs w:val="24"/>
        </w:rPr>
        <w:t>interessado</w:t>
      </w:r>
      <w:r w:rsidRPr="006307BF">
        <w:rPr>
          <w:rFonts w:ascii="Times New Roman" w:hAnsi="Times New Roman"/>
          <w:sz w:val="24"/>
          <w:szCs w:val="24"/>
        </w:rPr>
        <w:t xml:space="preserve"> comprovar os seguintes requisitos:</w:t>
      </w:r>
    </w:p>
    <w:p w14:paraId="2B757A10" w14:textId="094D3015" w:rsidR="00652050" w:rsidRPr="006307BF" w:rsidRDefault="00EA7935" w:rsidP="00EA7935">
      <w:pPr>
        <w:spacing w:after="0" w:line="336" w:lineRule="auto"/>
        <w:rPr>
          <w:rFonts w:ascii="Times New Roman" w:hAnsi="Times New Roman"/>
          <w:b/>
          <w:sz w:val="24"/>
          <w:szCs w:val="24"/>
        </w:rPr>
      </w:pPr>
      <w:r w:rsidRPr="006307BF">
        <w:rPr>
          <w:rFonts w:ascii="Times New Roman" w:hAnsi="Times New Roman"/>
          <w:b/>
          <w:sz w:val="24"/>
          <w:szCs w:val="24"/>
        </w:rPr>
        <w:t>Habilitação jurídica</w:t>
      </w:r>
    </w:p>
    <w:p w14:paraId="54D87F38" w14:textId="77777777" w:rsidR="00652050" w:rsidRPr="006307BF" w:rsidRDefault="00652050"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b/>
          <w:sz w:val="24"/>
          <w:szCs w:val="24"/>
        </w:rPr>
        <w:t>Pessoa física:</w:t>
      </w:r>
      <w:r w:rsidRPr="006307BF">
        <w:rPr>
          <w:rFonts w:ascii="Times New Roman" w:hAnsi="Times New Roman"/>
          <w:sz w:val="24"/>
          <w:szCs w:val="24"/>
        </w:rPr>
        <w:t xml:space="preserve"> cédula de identidade (RG) ou documento equivalente que, por força de lei, tenha validade para fins de identificação em todo o território nacional;</w:t>
      </w:r>
    </w:p>
    <w:p w14:paraId="10957C29" w14:textId="77777777" w:rsidR="00652050" w:rsidRPr="006307BF" w:rsidRDefault="00652050"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b/>
          <w:sz w:val="24"/>
          <w:szCs w:val="24"/>
        </w:rPr>
        <w:t>Empresário individual:</w:t>
      </w:r>
      <w:r w:rsidRPr="006307BF">
        <w:rPr>
          <w:rFonts w:ascii="Times New Roman" w:hAnsi="Times New Roman"/>
          <w:sz w:val="24"/>
          <w:szCs w:val="24"/>
        </w:rPr>
        <w:t xml:space="preserve"> inscrição no Registro Público de Empresas Mercantis, a cargo da Junta Comercial da respectiva sede; </w:t>
      </w:r>
    </w:p>
    <w:p w14:paraId="51C8EB30" w14:textId="77777777" w:rsidR="00652050" w:rsidRPr="006307BF" w:rsidRDefault="00652050"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b/>
          <w:sz w:val="24"/>
          <w:szCs w:val="24"/>
        </w:rPr>
        <w:t>Microempreendedor Individual - MEI:</w:t>
      </w:r>
      <w:r w:rsidRPr="006307BF">
        <w:rPr>
          <w:rFonts w:ascii="Times New Roman" w:hAnsi="Times New Roman"/>
          <w:sz w:val="24"/>
          <w:szCs w:val="24"/>
        </w:rPr>
        <w:t xml:space="preserve"> Certificado da Condição de Microempreendedor Individual - CCMEI, cuja aceitação ficará condicionada à verificação da autenticidade no sítio https://www.gov.br/empresas-e-negocios/pt-br/empreendedor; </w:t>
      </w:r>
    </w:p>
    <w:p w14:paraId="23F3766B" w14:textId="77777777" w:rsidR="00652050" w:rsidRPr="006307BF" w:rsidRDefault="00652050"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b/>
          <w:sz w:val="24"/>
          <w:szCs w:val="24"/>
        </w:rPr>
        <w:t>Sociedade empresária, sociedade limitada unipessoal – SLU ou sociedade identificada como empresa individual de responsabilidade limitada - EIRELI:</w:t>
      </w:r>
      <w:r w:rsidRPr="006307BF">
        <w:rPr>
          <w:rFonts w:ascii="Times New Roman" w:hAnsi="Times New Roman"/>
          <w:sz w:val="24"/>
          <w:szCs w:val="24"/>
        </w:rPr>
        <w:t xml:space="preserve"> inscrição do ato constitutivo, estatuto ou contrato social no Registro Público de Empresas Mercantis, a cargo da Junta Comercial da respectiva sede, acompanhada de documento comprobatório de seus administradores;</w:t>
      </w:r>
    </w:p>
    <w:p w14:paraId="4E12A283" w14:textId="0324304F" w:rsidR="00652050" w:rsidRPr="006307BF" w:rsidRDefault="00652050"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b/>
          <w:sz w:val="24"/>
          <w:szCs w:val="24"/>
        </w:rPr>
        <w:t>Sociedade empresária estrangeira:</w:t>
      </w:r>
      <w:r w:rsidRPr="006307BF">
        <w:rPr>
          <w:rFonts w:ascii="Times New Roman" w:hAnsi="Times New Roman"/>
          <w:sz w:val="24"/>
          <w:szCs w:val="24"/>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w:t>
      </w:r>
      <w:r w:rsidR="00F1763A" w:rsidRPr="006307BF">
        <w:rPr>
          <w:rFonts w:ascii="Times New Roman" w:hAnsi="Times New Roman"/>
          <w:sz w:val="24"/>
          <w:szCs w:val="24"/>
        </w:rPr>
        <w:t xml:space="preserve"> 77, de 18 de março de 2020;</w:t>
      </w:r>
    </w:p>
    <w:p w14:paraId="3BF16BE8" w14:textId="77777777" w:rsidR="00652050" w:rsidRPr="006307BF" w:rsidRDefault="00652050"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b/>
          <w:sz w:val="24"/>
          <w:szCs w:val="24"/>
        </w:rPr>
        <w:t>Sociedade simples:</w:t>
      </w:r>
      <w:r w:rsidRPr="006307BF">
        <w:rPr>
          <w:rFonts w:ascii="Times New Roman" w:hAnsi="Times New Roman"/>
          <w:sz w:val="24"/>
          <w:szCs w:val="24"/>
        </w:rPr>
        <w:t xml:space="preserve"> inscrição do ato constitutivo no Registro Civil de Pessoas Jurídicas do local de sua sede, acompanhada de documento comprobatório de seus administradores;</w:t>
      </w:r>
    </w:p>
    <w:p w14:paraId="37C587D6" w14:textId="511B98EB" w:rsidR="00652050" w:rsidRPr="006307BF" w:rsidRDefault="00652050"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b/>
          <w:sz w:val="24"/>
          <w:szCs w:val="24"/>
        </w:rPr>
        <w:t>Filial, sucursal ou agência de sociedade simples ou empresária:</w:t>
      </w:r>
      <w:r w:rsidRPr="006307BF">
        <w:rPr>
          <w:rFonts w:ascii="Times New Roman" w:hAnsi="Times New Roman"/>
          <w:sz w:val="24"/>
          <w:szCs w:val="24"/>
        </w:rPr>
        <w:t xml:space="preserve"> inscrição do ato constitutivo da filial, sucursal ou agência da sociedade simples ou empresária, respectivamente, </w:t>
      </w:r>
      <w:r w:rsidRPr="006307BF">
        <w:rPr>
          <w:rFonts w:ascii="Times New Roman" w:hAnsi="Times New Roman"/>
          <w:sz w:val="24"/>
          <w:szCs w:val="24"/>
        </w:rPr>
        <w:lastRenderedPageBreak/>
        <w:t>no Registro Civil das Pessoas Jurídicas ou no Registro Público de Empresas Mercantis onde opera, com averbação no Registro onde tem sede a matriz</w:t>
      </w:r>
      <w:r w:rsidR="00AF63A4" w:rsidRPr="006307BF">
        <w:rPr>
          <w:rFonts w:ascii="Times New Roman" w:hAnsi="Times New Roman"/>
          <w:sz w:val="24"/>
          <w:szCs w:val="24"/>
        </w:rPr>
        <w:t>;</w:t>
      </w:r>
    </w:p>
    <w:p w14:paraId="6247CE32" w14:textId="63F862BA" w:rsidR="00652050" w:rsidRPr="006307BF" w:rsidRDefault="00652050"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b/>
          <w:sz w:val="24"/>
          <w:szCs w:val="24"/>
        </w:rPr>
        <w:t>Sociedade cooperativa:</w:t>
      </w:r>
      <w:r w:rsidRPr="006307BF">
        <w:rPr>
          <w:rFonts w:ascii="Times New Roman" w:hAnsi="Times New Roman"/>
          <w:sz w:val="24"/>
          <w:szCs w:val="24"/>
        </w:rPr>
        <w:t xml:space="preserve"> ata de fundação e estatuto social, com a ata da assembleia que o aprovou, devidamente arquivado na Junta Comercial ou inscrito no Registro Civil das Pessoas Jurídicas da respectiva sede, além do registro de que trata o art. 107 da Lei n</w:t>
      </w:r>
      <w:r w:rsidR="00AF63A4" w:rsidRPr="006307BF">
        <w:rPr>
          <w:rFonts w:ascii="Times New Roman" w:hAnsi="Times New Roman"/>
          <w:sz w:val="24"/>
          <w:szCs w:val="24"/>
        </w:rPr>
        <w:t>º 5.764, de 16 de dezembro 1971;</w:t>
      </w:r>
    </w:p>
    <w:p w14:paraId="1F789A17" w14:textId="77777777" w:rsidR="006A2C75" w:rsidRPr="006307BF" w:rsidRDefault="006A2C75"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Caso admitida a participação de cooperativas, será exigida a seguinte documentação complementar;</w:t>
      </w:r>
    </w:p>
    <w:p w14:paraId="70BC35E0" w14:textId="77777777" w:rsidR="006A2C75" w:rsidRPr="006307BF" w:rsidRDefault="006A2C75"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F6BC430" w14:textId="77777777" w:rsidR="006A2C75" w:rsidRPr="006307BF" w:rsidRDefault="006A2C75"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A declaração de regularidade de situação do contribuinte individual – DRSCI, para cada um dos cooperados indicados;</w:t>
      </w:r>
    </w:p>
    <w:p w14:paraId="64526257" w14:textId="77777777" w:rsidR="006A2C75" w:rsidRPr="006307BF" w:rsidRDefault="006A2C75"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 xml:space="preserve">A comprovação do capital social proporcional ao número de cooperados necessários à prestação do serviço; </w:t>
      </w:r>
    </w:p>
    <w:p w14:paraId="47939C04" w14:textId="77777777" w:rsidR="006A2C75" w:rsidRPr="006307BF" w:rsidRDefault="006A2C75" w:rsidP="00962DC3">
      <w:pPr>
        <w:pStyle w:val="PargrafodaLista"/>
        <w:numPr>
          <w:ilvl w:val="2"/>
          <w:numId w:val="1"/>
        </w:numPr>
        <w:spacing w:line="336" w:lineRule="auto"/>
        <w:ind w:left="851" w:hanging="851"/>
        <w:rPr>
          <w:rFonts w:ascii="Times New Roman" w:hAnsi="Times New Roman"/>
          <w:sz w:val="24"/>
          <w:szCs w:val="24"/>
        </w:rPr>
      </w:pPr>
      <w:r w:rsidRPr="006307BF">
        <w:rPr>
          <w:rFonts w:ascii="Times New Roman" w:hAnsi="Times New Roman"/>
          <w:sz w:val="24"/>
          <w:szCs w:val="24"/>
        </w:rPr>
        <w:t>O registro previsto na Lei n. 5.764, de 1971, art. 107;</w:t>
      </w:r>
    </w:p>
    <w:p w14:paraId="04D51B53" w14:textId="77777777" w:rsidR="006A2C75" w:rsidRPr="006307BF" w:rsidRDefault="006A2C75" w:rsidP="00962DC3">
      <w:pPr>
        <w:pStyle w:val="PargrafodaLista"/>
        <w:numPr>
          <w:ilvl w:val="2"/>
          <w:numId w:val="1"/>
        </w:numPr>
        <w:spacing w:line="336" w:lineRule="auto"/>
        <w:ind w:left="851" w:hanging="851"/>
        <w:rPr>
          <w:rFonts w:ascii="Times New Roman" w:hAnsi="Times New Roman"/>
          <w:sz w:val="24"/>
          <w:szCs w:val="24"/>
        </w:rPr>
      </w:pPr>
      <w:r w:rsidRPr="006307BF">
        <w:rPr>
          <w:rFonts w:ascii="Times New Roman" w:hAnsi="Times New Roman"/>
          <w:sz w:val="24"/>
          <w:szCs w:val="24"/>
        </w:rPr>
        <w:t xml:space="preserve"> A comprovação de integração das respectivas quotas-partes por parte dos cooperados que executarão o contrato; e</w:t>
      </w:r>
    </w:p>
    <w:p w14:paraId="7E85F8C5" w14:textId="77777777" w:rsidR="006A2C75" w:rsidRPr="006307BF" w:rsidRDefault="006A2C75" w:rsidP="00962DC3">
      <w:pPr>
        <w:pStyle w:val="PargrafodaLista"/>
        <w:numPr>
          <w:ilvl w:val="2"/>
          <w:numId w:val="1"/>
        </w:numPr>
        <w:spacing w:line="336" w:lineRule="auto"/>
        <w:ind w:left="851" w:hanging="851"/>
        <w:rPr>
          <w:rFonts w:ascii="Times New Roman" w:hAnsi="Times New Roman"/>
          <w:sz w:val="24"/>
          <w:szCs w:val="24"/>
        </w:rPr>
      </w:pPr>
      <w:r w:rsidRPr="006307BF">
        <w:rPr>
          <w:rFonts w:ascii="Times New Roman" w:hAnsi="Times New Roman"/>
          <w:sz w:val="24"/>
          <w:szCs w:val="24"/>
        </w:rPr>
        <w:t xml:space="preserve"> Os seguintes documentos para a comprovação da regularidade jurídica da cooperativa: </w:t>
      </w:r>
    </w:p>
    <w:p w14:paraId="74A5918D" w14:textId="77777777" w:rsidR="006A2C75" w:rsidRPr="006307BF" w:rsidRDefault="006A2C75" w:rsidP="006A2C75">
      <w:pPr>
        <w:pStyle w:val="PargrafodaLista"/>
        <w:spacing w:line="336" w:lineRule="auto"/>
        <w:ind w:left="851"/>
        <w:rPr>
          <w:rFonts w:ascii="Times New Roman" w:hAnsi="Times New Roman"/>
          <w:sz w:val="24"/>
          <w:szCs w:val="24"/>
        </w:rPr>
      </w:pPr>
      <w:r w:rsidRPr="006307BF">
        <w:rPr>
          <w:rFonts w:ascii="Times New Roman" w:hAnsi="Times New Roman"/>
          <w:sz w:val="24"/>
          <w:szCs w:val="24"/>
        </w:rPr>
        <w:t>a) ata de fundação;</w:t>
      </w:r>
    </w:p>
    <w:p w14:paraId="0ECDD552" w14:textId="77777777" w:rsidR="006A2C75" w:rsidRPr="006307BF" w:rsidRDefault="006A2C75" w:rsidP="006A2C75">
      <w:pPr>
        <w:pStyle w:val="PargrafodaLista"/>
        <w:spacing w:line="336" w:lineRule="auto"/>
        <w:ind w:left="851"/>
        <w:rPr>
          <w:rFonts w:ascii="Times New Roman" w:hAnsi="Times New Roman"/>
          <w:sz w:val="24"/>
          <w:szCs w:val="24"/>
        </w:rPr>
      </w:pPr>
      <w:r w:rsidRPr="006307BF">
        <w:rPr>
          <w:rFonts w:ascii="Times New Roman" w:hAnsi="Times New Roman"/>
          <w:sz w:val="24"/>
          <w:szCs w:val="24"/>
        </w:rPr>
        <w:t>b) estatuto social com a ata da assembleia que o aprovou;</w:t>
      </w:r>
    </w:p>
    <w:p w14:paraId="097D7173" w14:textId="77777777" w:rsidR="006A2C75" w:rsidRPr="006307BF" w:rsidRDefault="006A2C75" w:rsidP="006A2C75">
      <w:pPr>
        <w:pStyle w:val="PargrafodaLista"/>
        <w:spacing w:line="336" w:lineRule="auto"/>
        <w:ind w:left="851"/>
        <w:rPr>
          <w:rFonts w:ascii="Times New Roman" w:hAnsi="Times New Roman"/>
          <w:sz w:val="24"/>
          <w:szCs w:val="24"/>
        </w:rPr>
      </w:pPr>
      <w:r w:rsidRPr="006307BF">
        <w:rPr>
          <w:rFonts w:ascii="Times New Roman" w:hAnsi="Times New Roman"/>
          <w:sz w:val="24"/>
          <w:szCs w:val="24"/>
        </w:rPr>
        <w:t>c) regimento dos fundos instituídos pelos cooperados, com a ata da assembleia;</w:t>
      </w:r>
    </w:p>
    <w:p w14:paraId="2C760745" w14:textId="77777777" w:rsidR="006A2C75" w:rsidRPr="006307BF" w:rsidRDefault="006A2C75" w:rsidP="006A2C75">
      <w:pPr>
        <w:pStyle w:val="PargrafodaLista"/>
        <w:spacing w:line="336" w:lineRule="auto"/>
        <w:ind w:left="851"/>
        <w:rPr>
          <w:rFonts w:ascii="Times New Roman" w:hAnsi="Times New Roman"/>
          <w:sz w:val="24"/>
          <w:szCs w:val="24"/>
        </w:rPr>
      </w:pPr>
      <w:r w:rsidRPr="006307BF">
        <w:rPr>
          <w:rFonts w:ascii="Times New Roman" w:hAnsi="Times New Roman"/>
          <w:sz w:val="24"/>
          <w:szCs w:val="24"/>
        </w:rPr>
        <w:t>d) editais de convocação das três últimas assembleias gerais extraordinárias;</w:t>
      </w:r>
    </w:p>
    <w:p w14:paraId="4701A846" w14:textId="77777777" w:rsidR="006A2C75" w:rsidRPr="006307BF" w:rsidRDefault="006A2C75" w:rsidP="006A2C75">
      <w:pPr>
        <w:pStyle w:val="PargrafodaLista"/>
        <w:spacing w:line="336" w:lineRule="auto"/>
        <w:ind w:left="851"/>
        <w:rPr>
          <w:rFonts w:ascii="Times New Roman" w:hAnsi="Times New Roman"/>
          <w:sz w:val="24"/>
          <w:szCs w:val="24"/>
        </w:rPr>
      </w:pPr>
      <w:r w:rsidRPr="006307BF">
        <w:rPr>
          <w:rFonts w:ascii="Times New Roman" w:hAnsi="Times New Roman"/>
          <w:sz w:val="24"/>
          <w:szCs w:val="24"/>
        </w:rPr>
        <w:t>e) três registros de presença dos cooperados que executarão o contrato em assembleias gerais ou nas reuniões seccionais; e</w:t>
      </w:r>
    </w:p>
    <w:p w14:paraId="25A166D7" w14:textId="77777777" w:rsidR="006A2C75" w:rsidRPr="006307BF" w:rsidRDefault="006A2C75" w:rsidP="006A2C75">
      <w:pPr>
        <w:pStyle w:val="PargrafodaLista"/>
        <w:spacing w:line="336" w:lineRule="auto"/>
        <w:ind w:left="851"/>
        <w:rPr>
          <w:rFonts w:ascii="Times New Roman" w:hAnsi="Times New Roman"/>
          <w:sz w:val="24"/>
          <w:szCs w:val="24"/>
        </w:rPr>
      </w:pPr>
      <w:r w:rsidRPr="006307BF">
        <w:rPr>
          <w:rFonts w:ascii="Times New Roman" w:hAnsi="Times New Roman"/>
          <w:sz w:val="24"/>
          <w:szCs w:val="24"/>
        </w:rPr>
        <w:t>f) ata da sessão que os cooperados autorizaram a cooperativa a contratar o objeto da licitação;</w:t>
      </w:r>
    </w:p>
    <w:p w14:paraId="32025B62" w14:textId="3BF2FEAD" w:rsidR="006A2C75" w:rsidRPr="006307BF" w:rsidRDefault="006A2C75"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sz w:val="24"/>
          <w:szCs w:val="24"/>
        </w:rPr>
        <w:t>A última auditoria contábil-financeira da cooperativa, conforme dispõe o art. 112 da Lei n. 5.764, de 1971, ou uma declaração, sob as penas da lei, de que tal auditoria não foi exigida pelo órgão fiscalizador.</w:t>
      </w:r>
    </w:p>
    <w:p w14:paraId="3A918AF7" w14:textId="25E618BD" w:rsidR="003E059A" w:rsidRPr="006307BF" w:rsidRDefault="003E059A" w:rsidP="001D2DD2">
      <w:pPr>
        <w:pStyle w:val="PargrafodaLista"/>
        <w:spacing w:line="336" w:lineRule="auto"/>
        <w:ind w:left="567"/>
        <w:rPr>
          <w:rFonts w:ascii="Times New Roman" w:hAnsi="Times New Roman"/>
          <w:sz w:val="24"/>
          <w:szCs w:val="24"/>
        </w:rPr>
      </w:pPr>
    </w:p>
    <w:p w14:paraId="77BE3066" w14:textId="3A6EC624" w:rsidR="00652050" w:rsidRPr="006307BF" w:rsidRDefault="00652050" w:rsidP="00962DC3">
      <w:pPr>
        <w:pStyle w:val="PargrafodaLista"/>
        <w:numPr>
          <w:ilvl w:val="1"/>
          <w:numId w:val="1"/>
        </w:numPr>
        <w:spacing w:after="0" w:line="336" w:lineRule="auto"/>
        <w:ind w:left="426"/>
        <w:rPr>
          <w:rFonts w:ascii="Times New Roman" w:hAnsi="Times New Roman"/>
          <w:b/>
          <w:sz w:val="24"/>
          <w:szCs w:val="24"/>
        </w:rPr>
      </w:pPr>
      <w:r w:rsidRPr="006307BF">
        <w:rPr>
          <w:rFonts w:ascii="Times New Roman" w:hAnsi="Times New Roman"/>
          <w:b/>
          <w:sz w:val="24"/>
          <w:szCs w:val="24"/>
        </w:rPr>
        <w:t>HABILITAÇÃO FISCAL, SOCIAL E TRABALHISTA</w:t>
      </w:r>
    </w:p>
    <w:p w14:paraId="5653A9E5" w14:textId="77777777" w:rsidR="00652050" w:rsidRPr="006307BF" w:rsidRDefault="00652050"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Prova de inscrição no Cadastro Nacional de Pessoas Jurídicas ou no Cadastro de Pessoas Físicas, conforme o caso;</w:t>
      </w:r>
    </w:p>
    <w:p w14:paraId="62A9A54F" w14:textId="581F3837" w:rsidR="00652050" w:rsidRPr="006307BF" w:rsidRDefault="00652050"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w:t>
      </w:r>
      <w:r w:rsidR="00AF63A4" w:rsidRPr="006307BF">
        <w:rPr>
          <w:rFonts w:ascii="Times New Roman" w:hAnsi="Times New Roman"/>
          <w:sz w:val="24"/>
          <w:szCs w:val="24"/>
        </w:rPr>
        <w:t>adora-Geral da Fazenda Nacional;</w:t>
      </w:r>
    </w:p>
    <w:p w14:paraId="2137AFDA" w14:textId="77777777" w:rsidR="00652050" w:rsidRPr="006307BF" w:rsidRDefault="00652050"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Prova de regularidade com o Fundo de Garantia do Tempo de Serviço (FGTS);</w:t>
      </w:r>
    </w:p>
    <w:p w14:paraId="7062041A" w14:textId="77777777" w:rsidR="00652050" w:rsidRPr="006307BF" w:rsidRDefault="00652050"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7B444557" w14:textId="3D4F4D41" w:rsidR="00652050" w:rsidRPr="006307BF" w:rsidRDefault="00652050"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 xml:space="preserve">Prova de inscrição no cadastro de contribuintes Estadual ou Municipal relativo ao domicílio ou sede do fornecedor, pertinente ao seu ramo de atividade e compatível com o objeto contratual; </w:t>
      </w:r>
    </w:p>
    <w:p w14:paraId="05250A07" w14:textId="0E0893CE" w:rsidR="00652050" w:rsidRPr="006307BF" w:rsidRDefault="00652050"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Prova de regularidade com a Fazenda Estadual ou Municipal do domicílio ou sede do fornecedor, relativa à atividade em cujo exercício contrata ou concorre;</w:t>
      </w:r>
    </w:p>
    <w:p w14:paraId="78FE65E9" w14:textId="1BA4143A" w:rsidR="00652050" w:rsidRPr="006307BF" w:rsidRDefault="00652050"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Caso o fornecedor seja considerado isento dos tributos Estadual ou Municipal relacionados ao objeto contratual, deverá comprovar tal condição mediante a apresentação de declaração da Fazenda respectiva do seu domicílio ou sede, ou out</w:t>
      </w:r>
      <w:r w:rsidR="00AF63A4" w:rsidRPr="006307BF">
        <w:rPr>
          <w:rFonts w:ascii="Times New Roman" w:hAnsi="Times New Roman"/>
          <w:sz w:val="24"/>
          <w:szCs w:val="24"/>
        </w:rPr>
        <w:t>ra equivalente, na forma da lei;</w:t>
      </w:r>
    </w:p>
    <w:p w14:paraId="5298A4C3" w14:textId="77777777" w:rsidR="00652050" w:rsidRPr="006307BF" w:rsidRDefault="00652050"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949C325" w14:textId="72659DE0" w:rsidR="00B70E62" w:rsidRPr="006307BF" w:rsidRDefault="00B70E62" w:rsidP="00962DC3">
      <w:pPr>
        <w:pStyle w:val="PargrafodaLista"/>
        <w:numPr>
          <w:ilvl w:val="1"/>
          <w:numId w:val="1"/>
        </w:numPr>
        <w:spacing w:after="0" w:line="336" w:lineRule="auto"/>
        <w:ind w:left="426"/>
        <w:rPr>
          <w:rFonts w:ascii="Times New Roman" w:hAnsi="Times New Roman"/>
          <w:b/>
          <w:sz w:val="24"/>
          <w:szCs w:val="24"/>
        </w:rPr>
      </w:pPr>
      <w:r w:rsidRPr="006307BF">
        <w:rPr>
          <w:rFonts w:ascii="Times New Roman" w:hAnsi="Times New Roman"/>
          <w:b/>
          <w:sz w:val="24"/>
          <w:szCs w:val="24"/>
        </w:rPr>
        <w:t>QUAL</w:t>
      </w:r>
      <w:r w:rsidR="007E2DE3" w:rsidRPr="006307BF">
        <w:rPr>
          <w:rFonts w:ascii="Times New Roman" w:hAnsi="Times New Roman"/>
          <w:b/>
          <w:sz w:val="24"/>
          <w:szCs w:val="24"/>
        </w:rPr>
        <w:t>IFICAÇÃO TÉCNICA</w:t>
      </w:r>
    </w:p>
    <w:p w14:paraId="2DD02FC5" w14:textId="7AEAA974" w:rsidR="00B70E62" w:rsidRPr="006307BF" w:rsidRDefault="00672737" w:rsidP="00962DC3">
      <w:pPr>
        <w:pStyle w:val="PargrafodaLista"/>
        <w:numPr>
          <w:ilvl w:val="2"/>
          <w:numId w:val="1"/>
        </w:numPr>
        <w:spacing w:line="336" w:lineRule="auto"/>
        <w:ind w:left="567" w:hanging="567"/>
        <w:rPr>
          <w:rFonts w:ascii="Times New Roman" w:hAnsi="Times New Roman"/>
          <w:sz w:val="24"/>
          <w:szCs w:val="24"/>
        </w:rPr>
      </w:pPr>
      <w:r w:rsidRPr="006307BF">
        <w:rPr>
          <w:rFonts w:ascii="Times New Roman" w:hAnsi="Times New Roman"/>
          <w:sz w:val="24"/>
          <w:szCs w:val="24"/>
        </w:rPr>
        <w:t xml:space="preserve">Comprovação de aptidão para o fornecimento de bens similares de complexidade tecnológica e operacional equivalente ou superior com o objeto desta contratação, ou com o item pertinente, por meio da apresentação de </w:t>
      </w:r>
      <w:r w:rsidR="00F1718F" w:rsidRPr="006307BF">
        <w:rPr>
          <w:rFonts w:ascii="Times New Roman" w:hAnsi="Times New Roman"/>
          <w:b/>
          <w:sz w:val="24"/>
          <w:szCs w:val="24"/>
        </w:rPr>
        <w:t>CERTIDÃO OU ATESTADO DE</w:t>
      </w:r>
      <w:r w:rsidR="00275B17" w:rsidRPr="006307BF">
        <w:rPr>
          <w:rFonts w:ascii="Times New Roman" w:hAnsi="Times New Roman"/>
          <w:b/>
          <w:sz w:val="24"/>
          <w:szCs w:val="24"/>
        </w:rPr>
        <w:t xml:space="preserve"> </w:t>
      </w:r>
      <w:r w:rsidR="00AF1339" w:rsidRPr="006307BF">
        <w:rPr>
          <w:rFonts w:ascii="Times New Roman" w:hAnsi="Times New Roman"/>
          <w:b/>
          <w:sz w:val="24"/>
          <w:szCs w:val="24"/>
        </w:rPr>
        <w:t>CAPACIDADE TÉCNICA</w:t>
      </w:r>
      <w:r w:rsidRPr="006307BF">
        <w:rPr>
          <w:rFonts w:ascii="Times New Roman" w:hAnsi="Times New Roman"/>
          <w:sz w:val="24"/>
          <w:szCs w:val="24"/>
        </w:rPr>
        <w:t>, por pessoas jurídicas de direito público ou privado, ou regularmente emitido(s) pelo conselho profissional competente, quando for o caso,</w:t>
      </w:r>
      <w:r w:rsidR="00B70E62" w:rsidRPr="006307BF">
        <w:rPr>
          <w:rFonts w:ascii="Times New Roman" w:hAnsi="Times New Roman"/>
          <w:sz w:val="24"/>
          <w:szCs w:val="24"/>
        </w:rPr>
        <w:t xml:space="preserve"> conforme Lei nº </w:t>
      </w:r>
      <w:r w:rsidR="00D5757B" w:rsidRPr="006307BF">
        <w:rPr>
          <w:rFonts w:ascii="Times New Roman" w:hAnsi="Times New Roman"/>
          <w:sz w:val="24"/>
          <w:szCs w:val="24"/>
        </w:rPr>
        <w:t>14.133</w:t>
      </w:r>
      <w:r w:rsidR="00B70E62" w:rsidRPr="006307BF">
        <w:rPr>
          <w:rFonts w:ascii="Times New Roman" w:hAnsi="Times New Roman"/>
          <w:sz w:val="24"/>
          <w:szCs w:val="24"/>
        </w:rPr>
        <w:t xml:space="preserve">, art. </w:t>
      </w:r>
      <w:r w:rsidR="00D5757B" w:rsidRPr="006307BF">
        <w:rPr>
          <w:rFonts w:ascii="Times New Roman" w:hAnsi="Times New Roman"/>
          <w:sz w:val="24"/>
          <w:szCs w:val="24"/>
        </w:rPr>
        <w:t>67;</w:t>
      </w:r>
      <w:r w:rsidR="00B70E62" w:rsidRPr="006307BF">
        <w:rPr>
          <w:rFonts w:ascii="Times New Roman" w:hAnsi="Times New Roman"/>
          <w:sz w:val="24"/>
          <w:szCs w:val="24"/>
        </w:rPr>
        <w:t xml:space="preserve"> </w:t>
      </w:r>
    </w:p>
    <w:p w14:paraId="1FB9795D" w14:textId="08781F90" w:rsidR="00672737" w:rsidRPr="006307BF" w:rsidRDefault="00672737" w:rsidP="00962DC3">
      <w:pPr>
        <w:pStyle w:val="PargrafodaLista"/>
        <w:numPr>
          <w:ilvl w:val="3"/>
          <w:numId w:val="1"/>
        </w:numPr>
        <w:spacing w:line="336" w:lineRule="auto"/>
        <w:ind w:left="1418" w:hanging="851"/>
        <w:rPr>
          <w:rFonts w:ascii="Times New Roman" w:hAnsi="Times New Roman"/>
          <w:sz w:val="24"/>
          <w:szCs w:val="24"/>
        </w:rPr>
      </w:pPr>
      <w:r w:rsidRPr="006307BF">
        <w:rPr>
          <w:rFonts w:ascii="Times New Roman" w:hAnsi="Times New Roman"/>
          <w:sz w:val="24"/>
          <w:szCs w:val="24"/>
        </w:rPr>
        <w:t>Os atestados</w:t>
      </w:r>
      <w:r w:rsidR="00B25038" w:rsidRPr="006307BF">
        <w:rPr>
          <w:rFonts w:ascii="Times New Roman" w:hAnsi="Times New Roman"/>
          <w:sz w:val="24"/>
          <w:szCs w:val="24"/>
        </w:rPr>
        <w:t>/certid</w:t>
      </w:r>
      <w:r w:rsidR="00533544" w:rsidRPr="006307BF">
        <w:rPr>
          <w:rFonts w:ascii="Times New Roman" w:hAnsi="Times New Roman"/>
          <w:sz w:val="24"/>
          <w:szCs w:val="24"/>
        </w:rPr>
        <w:t>ões</w:t>
      </w:r>
      <w:r w:rsidRPr="006307BF">
        <w:rPr>
          <w:rFonts w:ascii="Times New Roman" w:hAnsi="Times New Roman"/>
          <w:sz w:val="24"/>
          <w:szCs w:val="24"/>
        </w:rPr>
        <w:t xml:space="preserve"> de capacidade técnica poderão ser apresentados em nome da matriz ou da filial do forne</w:t>
      </w:r>
      <w:r w:rsidR="009704C5" w:rsidRPr="006307BF">
        <w:rPr>
          <w:rFonts w:ascii="Times New Roman" w:hAnsi="Times New Roman"/>
          <w:sz w:val="24"/>
          <w:szCs w:val="24"/>
        </w:rPr>
        <w:t>cedor;</w:t>
      </w:r>
    </w:p>
    <w:p w14:paraId="10AD2774" w14:textId="6BD98DEF" w:rsidR="00AF75EB" w:rsidRPr="006307BF" w:rsidRDefault="00AF75EB" w:rsidP="00962DC3">
      <w:pPr>
        <w:pStyle w:val="PargrafodaLista"/>
        <w:numPr>
          <w:ilvl w:val="2"/>
          <w:numId w:val="1"/>
        </w:numPr>
        <w:spacing w:line="336" w:lineRule="auto"/>
        <w:rPr>
          <w:rFonts w:ascii="Times New Roman" w:hAnsi="Times New Roman"/>
          <w:color w:val="000000" w:themeColor="text1"/>
          <w:sz w:val="24"/>
          <w:szCs w:val="24"/>
        </w:rPr>
      </w:pPr>
      <w:r w:rsidRPr="006307BF">
        <w:rPr>
          <w:rFonts w:ascii="Times New Roman" w:hAnsi="Times New Roman"/>
          <w:color w:val="000000" w:themeColor="text1"/>
          <w:sz w:val="24"/>
          <w:szCs w:val="24"/>
        </w:rPr>
        <w:t>Comprovação de inscrição da empresa no Conselho Regional de Medicina;</w:t>
      </w:r>
    </w:p>
    <w:p w14:paraId="5A0943A2" w14:textId="0AD61933" w:rsidR="005333C8" w:rsidRPr="006307BF" w:rsidRDefault="005333C8" w:rsidP="00962DC3">
      <w:pPr>
        <w:pStyle w:val="PargrafodaLista"/>
        <w:numPr>
          <w:ilvl w:val="2"/>
          <w:numId w:val="1"/>
        </w:numPr>
        <w:spacing w:line="336" w:lineRule="auto"/>
        <w:ind w:left="851" w:hanging="851"/>
        <w:rPr>
          <w:rFonts w:ascii="Times New Roman" w:hAnsi="Times New Roman"/>
          <w:sz w:val="24"/>
          <w:szCs w:val="24"/>
        </w:rPr>
      </w:pPr>
      <w:r w:rsidRPr="006307BF">
        <w:rPr>
          <w:rFonts w:ascii="Times New Roman" w:hAnsi="Times New Roman"/>
          <w:b/>
          <w:bCs/>
          <w:sz w:val="24"/>
          <w:szCs w:val="24"/>
        </w:rPr>
        <w:t>Comprovação de inscrição da empresa</w:t>
      </w:r>
      <w:r w:rsidRPr="006307BF">
        <w:rPr>
          <w:rFonts w:ascii="Times New Roman" w:hAnsi="Times New Roman"/>
          <w:sz w:val="24"/>
          <w:szCs w:val="24"/>
        </w:rPr>
        <w:t xml:space="preserve"> no Conselho Regional de Medicina;</w:t>
      </w:r>
    </w:p>
    <w:p w14:paraId="7F2C1DEA" w14:textId="05DA1468" w:rsidR="005333C8" w:rsidRPr="006307BF" w:rsidRDefault="005333C8" w:rsidP="00962DC3">
      <w:pPr>
        <w:pStyle w:val="PargrafodaLista"/>
        <w:numPr>
          <w:ilvl w:val="2"/>
          <w:numId w:val="1"/>
        </w:numPr>
        <w:spacing w:line="336" w:lineRule="auto"/>
        <w:ind w:left="851" w:hanging="851"/>
        <w:rPr>
          <w:rFonts w:ascii="Times New Roman" w:hAnsi="Times New Roman"/>
          <w:sz w:val="24"/>
          <w:szCs w:val="24"/>
        </w:rPr>
      </w:pPr>
      <w:r w:rsidRPr="006307BF">
        <w:rPr>
          <w:rFonts w:ascii="Times New Roman" w:hAnsi="Times New Roman"/>
          <w:b/>
          <w:bCs/>
          <w:sz w:val="24"/>
          <w:szCs w:val="24"/>
        </w:rPr>
        <w:t>Indicação de Responsável Técnico</w:t>
      </w:r>
      <w:r w:rsidRPr="006307BF">
        <w:rPr>
          <w:rFonts w:ascii="Times New Roman" w:hAnsi="Times New Roman"/>
          <w:sz w:val="24"/>
          <w:szCs w:val="24"/>
        </w:rPr>
        <w:t xml:space="preserve"> da empresa com registro no </w:t>
      </w:r>
      <w:r w:rsidRPr="006307BF">
        <w:rPr>
          <w:rFonts w:ascii="Times New Roman" w:hAnsi="Times New Roman"/>
          <w:b/>
          <w:bCs/>
          <w:sz w:val="24"/>
          <w:szCs w:val="24"/>
        </w:rPr>
        <w:t>Conselho Regional de Medicina</w:t>
      </w:r>
      <w:r w:rsidR="00962DC3" w:rsidRPr="006307BF">
        <w:rPr>
          <w:rFonts w:ascii="Times New Roman" w:hAnsi="Times New Roman"/>
          <w:b/>
          <w:bCs/>
          <w:sz w:val="24"/>
          <w:szCs w:val="24"/>
        </w:rPr>
        <w:t xml:space="preserve"> (CRM)</w:t>
      </w:r>
      <w:r w:rsidRPr="006307BF">
        <w:rPr>
          <w:rFonts w:ascii="Times New Roman" w:hAnsi="Times New Roman"/>
          <w:color w:val="000000" w:themeColor="text1"/>
          <w:sz w:val="24"/>
          <w:szCs w:val="24"/>
        </w:rPr>
        <w:t>, devendo estar regular junto ao conselho</w:t>
      </w:r>
      <w:r w:rsidRPr="006307BF">
        <w:rPr>
          <w:rFonts w:ascii="Times New Roman" w:hAnsi="Times New Roman"/>
          <w:sz w:val="24"/>
          <w:szCs w:val="24"/>
        </w:rPr>
        <w:t xml:space="preserve"> e possuir o título de especialista </w:t>
      </w:r>
      <w:r w:rsidRPr="006307BF">
        <w:rPr>
          <w:rFonts w:ascii="Times New Roman" w:hAnsi="Times New Roman"/>
          <w:sz w:val="24"/>
          <w:szCs w:val="24"/>
        </w:rPr>
        <w:lastRenderedPageBreak/>
        <w:t>em Radiologia, fornecido por instituição reconhecida pelo MEC (Ministério da Educação e Cultura) ou Título de Especialista conferido pelo Colégio Brasileiro de Radiologia;</w:t>
      </w:r>
    </w:p>
    <w:p w14:paraId="335C58F8" w14:textId="043C2A0F" w:rsidR="00962DC3" w:rsidRPr="006307BF" w:rsidRDefault="00962DC3" w:rsidP="00962DC3">
      <w:pPr>
        <w:pStyle w:val="PargrafodaLista"/>
        <w:numPr>
          <w:ilvl w:val="2"/>
          <w:numId w:val="1"/>
        </w:numPr>
        <w:spacing w:line="336" w:lineRule="auto"/>
        <w:ind w:left="709" w:hanging="709"/>
        <w:rPr>
          <w:rFonts w:ascii="Times New Roman" w:hAnsi="Times New Roman"/>
          <w:color w:val="000000" w:themeColor="text1"/>
          <w:sz w:val="24"/>
          <w:szCs w:val="24"/>
        </w:rPr>
      </w:pPr>
      <w:r w:rsidRPr="006307BF">
        <w:rPr>
          <w:rFonts w:ascii="Times New Roman" w:hAnsi="Times New Roman"/>
          <w:b/>
          <w:bCs/>
          <w:color w:val="000000" w:themeColor="text1"/>
          <w:sz w:val="24"/>
          <w:szCs w:val="24"/>
        </w:rPr>
        <w:t>Indicação de Responsável Técnico</w:t>
      </w:r>
      <w:r w:rsidRPr="006307BF">
        <w:rPr>
          <w:rFonts w:ascii="Times New Roman" w:hAnsi="Times New Roman"/>
          <w:color w:val="000000" w:themeColor="text1"/>
          <w:sz w:val="24"/>
          <w:szCs w:val="24"/>
        </w:rPr>
        <w:t xml:space="preserve"> da empresa, regularmente inscrito no </w:t>
      </w:r>
      <w:r w:rsidRPr="006307BF">
        <w:rPr>
          <w:rFonts w:ascii="Times New Roman" w:hAnsi="Times New Roman"/>
          <w:b/>
          <w:bCs/>
          <w:color w:val="000000" w:themeColor="text1"/>
          <w:sz w:val="24"/>
          <w:szCs w:val="24"/>
        </w:rPr>
        <w:t>Conselho de Arquitetura e Urbanismo (CAU)</w:t>
      </w:r>
      <w:r w:rsidRPr="006307BF">
        <w:rPr>
          <w:rFonts w:ascii="Times New Roman" w:hAnsi="Times New Roman"/>
          <w:color w:val="000000" w:themeColor="text1"/>
          <w:sz w:val="24"/>
          <w:szCs w:val="24"/>
        </w:rPr>
        <w:t>, responsável pelas adequações arquitetônicas e estruturais dos ambientes, incluindo layout, fluxos, acessibilidade e conformidade com as normas sanitárias aplicáveis.</w:t>
      </w:r>
    </w:p>
    <w:p w14:paraId="10B43818" w14:textId="63CA24ED" w:rsidR="00962DC3" w:rsidRPr="006307BF" w:rsidRDefault="00962DC3" w:rsidP="00962DC3">
      <w:pPr>
        <w:pStyle w:val="PargrafodaLista"/>
        <w:numPr>
          <w:ilvl w:val="2"/>
          <w:numId w:val="1"/>
        </w:numPr>
        <w:spacing w:line="336" w:lineRule="auto"/>
        <w:ind w:left="709" w:hanging="709"/>
        <w:rPr>
          <w:rFonts w:ascii="Times New Roman" w:hAnsi="Times New Roman"/>
          <w:color w:val="000000" w:themeColor="text1"/>
          <w:sz w:val="24"/>
          <w:szCs w:val="24"/>
        </w:rPr>
      </w:pPr>
      <w:r w:rsidRPr="006307BF">
        <w:rPr>
          <w:rFonts w:ascii="Times New Roman" w:hAnsi="Times New Roman"/>
          <w:b/>
          <w:bCs/>
          <w:color w:val="000000" w:themeColor="text1"/>
          <w:sz w:val="24"/>
          <w:szCs w:val="24"/>
        </w:rPr>
        <w:t>Indicação de Responsável Técnico</w:t>
      </w:r>
      <w:r w:rsidRPr="006307BF">
        <w:rPr>
          <w:rFonts w:ascii="Times New Roman" w:hAnsi="Times New Roman"/>
          <w:color w:val="000000" w:themeColor="text1"/>
          <w:sz w:val="24"/>
          <w:szCs w:val="24"/>
        </w:rPr>
        <w:t xml:space="preserve">, regularmente inscrito no </w:t>
      </w:r>
      <w:r w:rsidRPr="006307BF">
        <w:rPr>
          <w:rFonts w:ascii="Times New Roman" w:hAnsi="Times New Roman"/>
          <w:b/>
          <w:bCs/>
          <w:color w:val="000000" w:themeColor="text1"/>
          <w:sz w:val="24"/>
          <w:szCs w:val="24"/>
        </w:rPr>
        <w:t>Conselho Regional de Engenharia e Agronomia (CREA)</w:t>
      </w:r>
      <w:r w:rsidRPr="006307BF">
        <w:rPr>
          <w:rFonts w:ascii="Times New Roman" w:hAnsi="Times New Roman"/>
          <w:color w:val="000000" w:themeColor="text1"/>
          <w:sz w:val="24"/>
          <w:szCs w:val="24"/>
        </w:rPr>
        <w:t>, responsável pela instalação, infraestrutura técnica e condições operacionais dos equipamentos, abrangendo sistemas elétricos, aterramento, climatização técnica, testes, calibração e validação operacional.</w:t>
      </w:r>
    </w:p>
    <w:p w14:paraId="203EC34C" w14:textId="5289AE29" w:rsidR="00962DC3" w:rsidRPr="006307BF" w:rsidRDefault="00962DC3" w:rsidP="00962DC3">
      <w:pPr>
        <w:pStyle w:val="PargrafodaLista"/>
        <w:numPr>
          <w:ilvl w:val="2"/>
          <w:numId w:val="1"/>
        </w:numPr>
        <w:spacing w:line="336" w:lineRule="auto"/>
        <w:ind w:left="709" w:hanging="709"/>
        <w:rPr>
          <w:rFonts w:ascii="Times New Roman" w:hAnsi="Times New Roman"/>
          <w:color w:val="000000" w:themeColor="text1"/>
          <w:sz w:val="24"/>
          <w:szCs w:val="24"/>
        </w:rPr>
      </w:pPr>
      <w:r w:rsidRPr="006307BF">
        <w:rPr>
          <w:rFonts w:ascii="Times New Roman" w:hAnsi="Times New Roman"/>
          <w:b/>
          <w:bCs/>
          <w:color w:val="000000" w:themeColor="text1"/>
          <w:sz w:val="24"/>
          <w:szCs w:val="24"/>
        </w:rPr>
        <w:t>Indicação de Responsável Técnico</w:t>
      </w:r>
      <w:r w:rsidRPr="006307BF">
        <w:rPr>
          <w:rFonts w:ascii="Times New Roman" w:hAnsi="Times New Roman"/>
          <w:color w:val="000000" w:themeColor="text1"/>
          <w:sz w:val="24"/>
          <w:szCs w:val="24"/>
        </w:rPr>
        <w:t xml:space="preserve">, inscrito no </w:t>
      </w:r>
      <w:r w:rsidRPr="006307BF">
        <w:rPr>
          <w:rFonts w:ascii="Times New Roman" w:hAnsi="Times New Roman"/>
          <w:b/>
          <w:bCs/>
          <w:color w:val="000000" w:themeColor="text1"/>
          <w:sz w:val="24"/>
          <w:szCs w:val="24"/>
        </w:rPr>
        <w:t>Conselho Regional de Farmácia (CRF)</w:t>
      </w:r>
      <w:r w:rsidRPr="006307BF">
        <w:rPr>
          <w:rFonts w:ascii="Times New Roman" w:hAnsi="Times New Roman"/>
          <w:color w:val="000000" w:themeColor="text1"/>
          <w:sz w:val="24"/>
          <w:szCs w:val="24"/>
        </w:rPr>
        <w:t>, responsável pela manipulação, controle, armazenamento e dispensação de meios de contraste, quando aplicável, assegurando o cumprimento das normas sanitárias e das boas práticas farmacêuticas.</w:t>
      </w:r>
    </w:p>
    <w:p w14:paraId="50D1C4CC" w14:textId="5D6EB1D6" w:rsidR="00962DC3" w:rsidRPr="006307BF" w:rsidRDefault="00962DC3" w:rsidP="00962DC3">
      <w:pPr>
        <w:pStyle w:val="PargrafodaLista"/>
        <w:numPr>
          <w:ilvl w:val="2"/>
          <w:numId w:val="1"/>
        </w:numPr>
        <w:spacing w:line="336" w:lineRule="auto"/>
        <w:ind w:left="709" w:hanging="709"/>
        <w:rPr>
          <w:rFonts w:ascii="Times New Roman" w:hAnsi="Times New Roman"/>
          <w:color w:val="000000" w:themeColor="text1"/>
          <w:sz w:val="24"/>
          <w:szCs w:val="24"/>
        </w:rPr>
      </w:pPr>
      <w:r w:rsidRPr="006307BF">
        <w:rPr>
          <w:rFonts w:ascii="Times New Roman" w:hAnsi="Times New Roman"/>
          <w:color w:val="000000" w:themeColor="text1"/>
          <w:sz w:val="24"/>
          <w:szCs w:val="24"/>
        </w:rPr>
        <w:t xml:space="preserve">Indicação de </w:t>
      </w:r>
      <w:r w:rsidRPr="006307BF">
        <w:rPr>
          <w:rFonts w:ascii="Times New Roman" w:hAnsi="Times New Roman"/>
          <w:b/>
          <w:bCs/>
          <w:color w:val="000000" w:themeColor="text1"/>
          <w:sz w:val="24"/>
          <w:szCs w:val="24"/>
        </w:rPr>
        <w:t>Físico</w:t>
      </w:r>
      <w:r w:rsidRPr="006307BF">
        <w:rPr>
          <w:rFonts w:ascii="Times New Roman" w:hAnsi="Times New Roman"/>
          <w:color w:val="000000" w:themeColor="text1"/>
          <w:sz w:val="24"/>
          <w:szCs w:val="24"/>
        </w:rPr>
        <w:t xml:space="preserve"> </w:t>
      </w:r>
      <w:r w:rsidR="00BB2979" w:rsidRPr="006307BF">
        <w:rPr>
          <w:rFonts w:ascii="Times New Roman" w:hAnsi="Times New Roman"/>
          <w:color w:val="000000" w:themeColor="text1"/>
          <w:sz w:val="24"/>
          <w:szCs w:val="24"/>
        </w:rPr>
        <w:t xml:space="preserve">devidamente </w:t>
      </w:r>
      <w:r w:rsidRPr="006307BF">
        <w:rPr>
          <w:rFonts w:ascii="Times New Roman" w:hAnsi="Times New Roman"/>
          <w:color w:val="000000" w:themeColor="text1"/>
          <w:sz w:val="24"/>
          <w:szCs w:val="24"/>
        </w:rPr>
        <w:t>habilitado,</w:t>
      </w:r>
      <w:r w:rsidR="00BB2979" w:rsidRPr="006307BF">
        <w:rPr>
          <w:rFonts w:ascii="Times New Roman" w:hAnsi="Times New Roman"/>
          <w:color w:val="000000" w:themeColor="text1"/>
          <w:sz w:val="24"/>
          <w:szCs w:val="24"/>
        </w:rPr>
        <w:t xml:space="preserve"> </w:t>
      </w:r>
      <w:r w:rsidRPr="006307BF">
        <w:rPr>
          <w:rFonts w:ascii="Times New Roman" w:hAnsi="Times New Roman"/>
          <w:color w:val="000000" w:themeColor="text1"/>
          <w:sz w:val="24"/>
          <w:szCs w:val="24"/>
        </w:rPr>
        <w:t>responsável pelo cálculo de doses de radiação, avaliação de radioproteção, validação dos ambientes e aprovação técnica dos espaços radiológicos, em conformidade com as normas da CNEN e demais regulamentações aplicáveis</w:t>
      </w:r>
    </w:p>
    <w:p w14:paraId="7D73E0E7" w14:textId="4C330DCE" w:rsidR="00962DC3" w:rsidRPr="006307BF" w:rsidRDefault="00BB2979" w:rsidP="00BB2979">
      <w:pPr>
        <w:pStyle w:val="PargrafodaLista"/>
        <w:numPr>
          <w:ilvl w:val="2"/>
          <w:numId w:val="1"/>
        </w:numPr>
        <w:spacing w:line="336" w:lineRule="auto"/>
        <w:ind w:left="709" w:hanging="709"/>
        <w:rPr>
          <w:rFonts w:ascii="Times New Roman" w:hAnsi="Times New Roman"/>
          <w:sz w:val="24"/>
          <w:szCs w:val="24"/>
        </w:rPr>
      </w:pPr>
      <w:r w:rsidRPr="006307BF">
        <w:rPr>
          <w:rFonts w:ascii="Times New Roman" w:hAnsi="Times New Roman"/>
          <w:sz w:val="24"/>
          <w:szCs w:val="24"/>
        </w:rPr>
        <w:t xml:space="preserve">A licitante deverá comprovar o </w:t>
      </w:r>
      <w:r w:rsidR="00962DC3" w:rsidRPr="006307BF">
        <w:rPr>
          <w:rFonts w:ascii="Times New Roman" w:hAnsi="Times New Roman"/>
          <w:sz w:val="24"/>
          <w:szCs w:val="24"/>
        </w:rPr>
        <w:t>vínculo profissional</w:t>
      </w:r>
      <w:r w:rsidRPr="006307BF">
        <w:rPr>
          <w:rFonts w:ascii="Times New Roman" w:hAnsi="Times New Roman"/>
          <w:sz w:val="24"/>
          <w:szCs w:val="24"/>
        </w:rPr>
        <w:t xml:space="preserve"> com to</w:t>
      </w:r>
      <w:r w:rsidR="00962DC3" w:rsidRPr="006307BF">
        <w:rPr>
          <w:rFonts w:ascii="Times New Roman" w:hAnsi="Times New Roman"/>
          <w:sz w:val="24"/>
          <w:szCs w:val="24"/>
        </w:rPr>
        <w:t>dos</w:t>
      </w:r>
      <w:r w:rsidRPr="006307BF">
        <w:rPr>
          <w:rFonts w:ascii="Times New Roman" w:hAnsi="Times New Roman"/>
          <w:sz w:val="24"/>
          <w:szCs w:val="24"/>
        </w:rPr>
        <w:t xml:space="preserve"> os</w:t>
      </w:r>
      <w:r w:rsidR="00962DC3" w:rsidRPr="006307BF">
        <w:rPr>
          <w:rFonts w:ascii="Times New Roman" w:hAnsi="Times New Roman"/>
          <w:sz w:val="24"/>
          <w:szCs w:val="24"/>
        </w:rPr>
        <w:t xml:space="preserve"> Responsáveis Técnic</w:t>
      </w:r>
      <w:r w:rsidRPr="006307BF">
        <w:rPr>
          <w:rFonts w:ascii="Times New Roman" w:hAnsi="Times New Roman"/>
          <w:sz w:val="24"/>
          <w:szCs w:val="24"/>
        </w:rPr>
        <w:t>os por ela apresentados</w:t>
      </w:r>
      <w:r w:rsidR="00962DC3" w:rsidRPr="006307BF">
        <w:rPr>
          <w:rFonts w:ascii="Times New Roman" w:hAnsi="Times New Roman"/>
          <w:sz w:val="24"/>
          <w:szCs w:val="24"/>
        </w:rPr>
        <w:t>;</w:t>
      </w:r>
    </w:p>
    <w:p w14:paraId="600E963B" w14:textId="2B26E7AB" w:rsidR="0045023A" w:rsidRPr="000A1DB0" w:rsidRDefault="00A574DD" w:rsidP="000A1DB0">
      <w:pPr>
        <w:pStyle w:val="PargrafodaLista"/>
        <w:numPr>
          <w:ilvl w:val="2"/>
          <w:numId w:val="1"/>
        </w:numPr>
        <w:spacing w:line="336" w:lineRule="auto"/>
        <w:ind w:left="851" w:hanging="851"/>
        <w:rPr>
          <w:rFonts w:ascii="Times New Roman" w:hAnsi="Times New Roman"/>
          <w:sz w:val="24"/>
          <w:szCs w:val="24"/>
        </w:rPr>
      </w:pPr>
      <w:r w:rsidRPr="006307BF">
        <w:rPr>
          <w:rFonts w:ascii="Times New Roman" w:hAnsi="Times New Roman"/>
          <w:sz w:val="24"/>
          <w:szCs w:val="24"/>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44032704" w14:textId="77777777" w:rsidR="0045023A" w:rsidRPr="006307BF" w:rsidRDefault="0045023A" w:rsidP="001D2DD2">
      <w:pPr>
        <w:pStyle w:val="PargrafodaLista"/>
        <w:spacing w:after="0" w:line="336" w:lineRule="auto"/>
        <w:ind w:left="360" w:firstLine="348"/>
        <w:rPr>
          <w:rFonts w:ascii="Times New Roman" w:hAnsi="Times New Roman"/>
          <w:sz w:val="24"/>
          <w:szCs w:val="24"/>
        </w:rPr>
      </w:pPr>
    </w:p>
    <w:p w14:paraId="302D46B0" w14:textId="5C38C119" w:rsidR="003E059A" w:rsidRPr="006307BF" w:rsidRDefault="003E059A" w:rsidP="00962DC3">
      <w:pPr>
        <w:pStyle w:val="PargrafodaLista"/>
        <w:numPr>
          <w:ilvl w:val="0"/>
          <w:numId w:val="1"/>
        </w:numPr>
        <w:spacing w:line="336" w:lineRule="auto"/>
        <w:rPr>
          <w:rFonts w:ascii="Times New Roman" w:eastAsia="Arial" w:hAnsi="Times New Roman"/>
          <w:b/>
          <w:sz w:val="24"/>
          <w:szCs w:val="24"/>
        </w:rPr>
      </w:pPr>
      <w:r w:rsidRPr="006307BF">
        <w:rPr>
          <w:rFonts w:ascii="Times New Roman" w:eastAsia="Arial" w:hAnsi="Times New Roman"/>
          <w:b/>
          <w:sz w:val="24"/>
          <w:szCs w:val="24"/>
        </w:rPr>
        <w:t>ESTIMATIVA DO VALOR DA CONTRATAÇÃO</w:t>
      </w:r>
    </w:p>
    <w:p w14:paraId="1474EC87" w14:textId="74D6F3DB" w:rsidR="000A1DB0" w:rsidRDefault="0045023A" w:rsidP="008B244E">
      <w:pPr>
        <w:pStyle w:val="PargrafodaLista"/>
        <w:numPr>
          <w:ilvl w:val="1"/>
          <w:numId w:val="1"/>
        </w:numPr>
        <w:spacing w:line="360" w:lineRule="auto"/>
        <w:ind w:left="284"/>
        <w:rPr>
          <w:rFonts w:ascii="Times New Roman" w:eastAsia="Arial" w:hAnsi="Times New Roman"/>
          <w:sz w:val="24"/>
          <w:szCs w:val="24"/>
        </w:rPr>
      </w:pPr>
      <w:r w:rsidRPr="0045023A">
        <w:rPr>
          <w:rFonts w:ascii="Times New Roman" w:eastAsia="Arial" w:hAnsi="Times New Roman"/>
          <w:sz w:val="24"/>
          <w:szCs w:val="24"/>
        </w:rPr>
        <w:t xml:space="preserve">O preço estimado pela Administração para o objeto deste Pregão é </w:t>
      </w:r>
      <w:r w:rsidR="000A1DB0" w:rsidRPr="00B949D7">
        <w:rPr>
          <w:rFonts w:ascii="Times New Roman" w:hAnsi="Times New Roman"/>
          <w:spacing w:val="-3"/>
        </w:rPr>
        <w:t xml:space="preserve">de </w:t>
      </w:r>
      <w:bookmarkStart w:id="6" w:name="_Hlk218681656"/>
      <w:r w:rsidR="00632E1A" w:rsidRPr="00B949D7">
        <w:rPr>
          <w:rFonts w:ascii="Times New Roman" w:hAnsi="Times New Roman"/>
          <w:b/>
          <w:bCs/>
          <w:spacing w:val="-3"/>
        </w:rPr>
        <w:t>R$ 3</w:t>
      </w:r>
      <w:r w:rsidR="00632E1A">
        <w:rPr>
          <w:rFonts w:ascii="Times New Roman" w:hAnsi="Times New Roman"/>
          <w:b/>
          <w:bCs/>
          <w:spacing w:val="-3"/>
        </w:rPr>
        <w:t>7</w:t>
      </w:r>
      <w:r w:rsidR="00632E1A" w:rsidRPr="00B949D7">
        <w:rPr>
          <w:rFonts w:ascii="Times New Roman" w:hAnsi="Times New Roman"/>
          <w:b/>
          <w:bCs/>
          <w:spacing w:val="-3"/>
        </w:rPr>
        <w:t>.</w:t>
      </w:r>
      <w:r w:rsidR="00632E1A">
        <w:rPr>
          <w:rFonts w:ascii="Times New Roman" w:hAnsi="Times New Roman"/>
          <w:b/>
          <w:bCs/>
          <w:spacing w:val="-3"/>
        </w:rPr>
        <w:t>247</w:t>
      </w:r>
      <w:r w:rsidR="00632E1A" w:rsidRPr="00B949D7">
        <w:rPr>
          <w:rFonts w:ascii="Times New Roman" w:hAnsi="Times New Roman"/>
          <w:b/>
          <w:bCs/>
          <w:spacing w:val="-3"/>
        </w:rPr>
        <w:t>.</w:t>
      </w:r>
      <w:r w:rsidR="00632E1A">
        <w:rPr>
          <w:rFonts w:ascii="Times New Roman" w:hAnsi="Times New Roman"/>
          <w:b/>
          <w:bCs/>
          <w:spacing w:val="-3"/>
        </w:rPr>
        <w:t>690</w:t>
      </w:r>
      <w:r w:rsidR="00632E1A" w:rsidRPr="00B949D7">
        <w:rPr>
          <w:rFonts w:ascii="Times New Roman" w:hAnsi="Times New Roman"/>
          <w:b/>
          <w:bCs/>
          <w:spacing w:val="-3"/>
        </w:rPr>
        <w:t>,</w:t>
      </w:r>
      <w:r w:rsidR="00632E1A">
        <w:rPr>
          <w:rFonts w:ascii="Times New Roman" w:hAnsi="Times New Roman"/>
          <w:b/>
          <w:bCs/>
          <w:spacing w:val="-3"/>
        </w:rPr>
        <w:t>40</w:t>
      </w:r>
      <w:r w:rsidR="00632E1A" w:rsidRPr="00B949D7">
        <w:rPr>
          <w:rFonts w:ascii="Times New Roman" w:hAnsi="Times New Roman"/>
          <w:b/>
          <w:bCs/>
          <w:spacing w:val="-3"/>
        </w:rPr>
        <w:t xml:space="preserve"> (</w:t>
      </w:r>
      <w:r w:rsidR="00632E1A" w:rsidRPr="003F5E01">
        <w:rPr>
          <w:rFonts w:ascii="Times New Roman" w:hAnsi="Times New Roman"/>
          <w:b/>
          <w:bCs/>
          <w:spacing w:val="-3"/>
        </w:rPr>
        <w:t>Trinta e sete milhões, duzentos e quarenta e sete mil, seiscentos e noventa reais e quarenta centavos</w:t>
      </w:r>
      <w:r w:rsidR="00632E1A" w:rsidRPr="00B949D7">
        <w:rPr>
          <w:rFonts w:ascii="Times New Roman" w:hAnsi="Times New Roman"/>
          <w:b/>
          <w:bCs/>
          <w:spacing w:val="-3"/>
        </w:rPr>
        <w:t>)</w:t>
      </w:r>
      <w:r w:rsidR="000A1DB0" w:rsidRPr="00B949D7">
        <w:rPr>
          <w:rFonts w:ascii="Times New Roman" w:hAnsi="Times New Roman"/>
          <w:spacing w:val="-3"/>
        </w:rPr>
        <w:t xml:space="preserve"> </w:t>
      </w:r>
      <w:bookmarkEnd w:id="6"/>
      <w:r w:rsidRPr="0045023A">
        <w:rPr>
          <w:rFonts w:ascii="Times New Roman" w:eastAsia="Arial" w:hAnsi="Times New Roman"/>
          <w:sz w:val="24"/>
          <w:szCs w:val="24"/>
        </w:rPr>
        <w:t xml:space="preserve">para o período de 12 (doze) meses, conforme os valores constantes do TERMO DE REFERÊNCIA – ANEXO II </w:t>
      </w:r>
      <w:r w:rsidR="001B7EC6">
        <w:rPr>
          <w:rFonts w:ascii="Times New Roman" w:eastAsia="Arial" w:hAnsi="Times New Roman"/>
          <w:sz w:val="24"/>
          <w:szCs w:val="24"/>
        </w:rPr>
        <w:t xml:space="preserve">.II </w:t>
      </w:r>
      <w:r w:rsidRPr="0045023A">
        <w:rPr>
          <w:rFonts w:ascii="Times New Roman" w:eastAsia="Arial" w:hAnsi="Times New Roman"/>
          <w:sz w:val="24"/>
          <w:szCs w:val="24"/>
        </w:rPr>
        <w:t xml:space="preserve">deste edital. </w:t>
      </w:r>
    </w:p>
    <w:p w14:paraId="4CE4C720" w14:textId="77777777" w:rsidR="008B244E" w:rsidRPr="008B244E" w:rsidRDefault="008B244E" w:rsidP="008B244E">
      <w:pPr>
        <w:pStyle w:val="PargrafodaLista"/>
        <w:spacing w:line="360" w:lineRule="auto"/>
        <w:ind w:left="284"/>
        <w:rPr>
          <w:rFonts w:ascii="Times New Roman" w:eastAsia="Arial" w:hAnsi="Times New Roman"/>
          <w:sz w:val="24"/>
          <w:szCs w:val="24"/>
        </w:rPr>
      </w:pPr>
    </w:p>
    <w:p w14:paraId="7E2B4A39" w14:textId="3BF51C49" w:rsidR="00A574DD" w:rsidRPr="0045023A" w:rsidRDefault="00A574DD" w:rsidP="00962DC3">
      <w:pPr>
        <w:pStyle w:val="PargrafodaLista"/>
        <w:numPr>
          <w:ilvl w:val="1"/>
          <w:numId w:val="1"/>
        </w:numPr>
        <w:spacing w:after="0" w:line="336" w:lineRule="auto"/>
        <w:ind w:left="567" w:hanging="567"/>
        <w:rPr>
          <w:rFonts w:ascii="Times New Roman" w:eastAsia="Arial" w:hAnsi="Times New Roman"/>
          <w:sz w:val="24"/>
          <w:szCs w:val="24"/>
        </w:rPr>
      </w:pPr>
      <w:r w:rsidRPr="006307BF">
        <w:rPr>
          <w:rFonts w:ascii="Times New Roman" w:eastAsiaTheme="majorEastAsia" w:hAnsi="Times New Roman"/>
          <w:sz w:val="24"/>
          <w:szCs w:val="24"/>
        </w:rPr>
        <w:t>Somente ocorrerá o reajustamento do contrato decorrido o prazo mínimo de 12 meses contados do orçamento estimado, conforme o art. 157, §1° do Decreto Municipal 3635/2023;</w:t>
      </w:r>
    </w:p>
    <w:p w14:paraId="37489F61" w14:textId="77777777" w:rsidR="0045023A" w:rsidRPr="006307BF" w:rsidRDefault="0045023A" w:rsidP="0045023A">
      <w:pPr>
        <w:pStyle w:val="PargrafodaLista"/>
        <w:spacing w:after="0" w:line="336" w:lineRule="auto"/>
        <w:ind w:left="567"/>
        <w:rPr>
          <w:rFonts w:ascii="Times New Roman" w:eastAsia="Arial" w:hAnsi="Times New Roman"/>
          <w:sz w:val="24"/>
          <w:szCs w:val="24"/>
        </w:rPr>
      </w:pPr>
    </w:p>
    <w:p w14:paraId="2BB89051" w14:textId="099ABCC2" w:rsidR="00A574DD" w:rsidRPr="006307BF" w:rsidRDefault="00A574DD" w:rsidP="00962DC3">
      <w:pPr>
        <w:pStyle w:val="PargrafodaLista"/>
        <w:numPr>
          <w:ilvl w:val="1"/>
          <w:numId w:val="1"/>
        </w:numPr>
        <w:spacing w:after="0" w:line="336" w:lineRule="auto"/>
        <w:ind w:left="567" w:hanging="567"/>
        <w:rPr>
          <w:rFonts w:ascii="Times New Roman" w:eastAsia="Arial" w:hAnsi="Times New Roman"/>
          <w:sz w:val="24"/>
          <w:szCs w:val="24"/>
        </w:rPr>
      </w:pPr>
      <w:r w:rsidRPr="006307BF">
        <w:rPr>
          <w:rFonts w:ascii="Times New Roman" w:eastAsiaTheme="majorEastAsia" w:hAnsi="Times New Roman"/>
          <w:sz w:val="24"/>
          <w:szCs w:val="24"/>
        </w:rPr>
        <w:lastRenderedPageBreak/>
        <w:t>Os preços serão reajustados de acordo com a variação do IPCA Índice de Preços ao Consumidor Amplo do Instituto Brasileiro de Geografia e Estatística – IBGE;</w:t>
      </w:r>
    </w:p>
    <w:p w14:paraId="1C449725" w14:textId="7CEDE3A0" w:rsidR="006B5278" w:rsidRPr="006307BF" w:rsidRDefault="006B5278" w:rsidP="00962DC3">
      <w:pPr>
        <w:pStyle w:val="PargrafodaLista"/>
        <w:numPr>
          <w:ilvl w:val="1"/>
          <w:numId w:val="1"/>
        </w:numPr>
        <w:spacing w:after="0" w:line="336" w:lineRule="auto"/>
        <w:ind w:left="567" w:hanging="567"/>
        <w:rPr>
          <w:rFonts w:ascii="Times New Roman" w:eastAsia="Arial" w:hAnsi="Times New Roman"/>
          <w:sz w:val="24"/>
          <w:szCs w:val="24"/>
        </w:rPr>
      </w:pPr>
      <w:r w:rsidRPr="006307BF">
        <w:rPr>
          <w:rFonts w:ascii="Times New Roman" w:eastAsia="Arial" w:hAnsi="Times New Roman"/>
          <w:sz w:val="24"/>
          <w:szCs w:val="24"/>
        </w:rPr>
        <w:t>A estimativa de custo levou em consideração o risco envolvido na contratação e sua alocação entre contratante e contratado, conforme especificado na matriz de risco constante do Contrato</w:t>
      </w:r>
      <w:r w:rsidR="000410ED" w:rsidRPr="006307BF">
        <w:rPr>
          <w:rFonts w:ascii="Times New Roman" w:eastAsia="Arial" w:hAnsi="Times New Roman"/>
          <w:sz w:val="24"/>
          <w:szCs w:val="24"/>
        </w:rPr>
        <w:t>.</w:t>
      </w:r>
    </w:p>
    <w:p w14:paraId="7811AA10" w14:textId="77777777" w:rsidR="0058317C" w:rsidRPr="006307BF" w:rsidRDefault="0058317C" w:rsidP="001D2DD2">
      <w:pPr>
        <w:pStyle w:val="PargrafodaLista"/>
        <w:spacing w:after="0" w:line="336" w:lineRule="auto"/>
        <w:ind w:left="567"/>
        <w:rPr>
          <w:rFonts w:ascii="Times New Roman" w:eastAsia="Arial" w:hAnsi="Times New Roman"/>
          <w:sz w:val="24"/>
          <w:szCs w:val="24"/>
        </w:rPr>
      </w:pPr>
    </w:p>
    <w:p w14:paraId="7A8EA4EB" w14:textId="0D43B241" w:rsidR="00356B30" w:rsidRPr="006307BF" w:rsidRDefault="00A5400A" w:rsidP="00962DC3">
      <w:pPr>
        <w:pStyle w:val="PargrafodaLista"/>
        <w:numPr>
          <w:ilvl w:val="0"/>
          <w:numId w:val="1"/>
        </w:numPr>
        <w:spacing w:line="336" w:lineRule="auto"/>
        <w:rPr>
          <w:rFonts w:ascii="Times New Roman" w:eastAsia="Arial" w:hAnsi="Times New Roman"/>
          <w:b/>
          <w:sz w:val="24"/>
          <w:szCs w:val="24"/>
        </w:rPr>
      </w:pPr>
      <w:r w:rsidRPr="006307BF">
        <w:rPr>
          <w:rFonts w:ascii="Times New Roman" w:eastAsia="Arial" w:hAnsi="Times New Roman"/>
          <w:b/>
          <w:sz w:val="24"/>
          <w:szCs w:val="24"/>
        </w:rPr>
        <w:t>DA ADEQUAÇÃO</w:t>
      </w:r>
      <w:r w:rsidR="00356B30" w:rsidRPr="006307BF">
        <w:rPr>
          <w:rFonts w:ascii="Times New Roman" w:eastAsia="Arial" w:hAnsi="Times New Roman"/>
          <w:b/>
          <w:sz w:val="24"/>
          <w:szCs w:val="24"/>
        </w:rPr>
        <w:t xml:space="preserve"> ORÇAMENTÁRIA</w:t>
      </w:r>
    </w:p>
    <w:p w14:paraId="4FC1D220" w14:textId="60760165" w:rsidR="00356B30" w:rsidRPr="0045023A" w:rsidRDefault="00356B30" w:rsidP="00962DC3">
      <w:pPr>
        <w:pStyle w:val="PargrafodaLista"/>
        <w:numPr>
          <w:ilvl w:val="1"/>
          <w:numId w:val="1"/>
        </w:numPr>
        <w:spacing w:after="0" w:line="336" w:lineRule="auto"/>
        <w:ind w:left="567" w:hanging="567"/>
        <w:rPr>
          <w:rFonts w:ascii="Times New Roman" w:hAnsi="Times New Roman"/>
          <w:b/>
          <w:bCs/>
          <w:sz w:val="24"/>
          <w:szCs w:val="24"/>
        </w:rPr>
      </w:pPr>
      <w:r w:rsidRPr="006307BF">
        <w:rPr>
          <w:rFonts w:ascii="Times New Roman" w:hAnsi="Times New Roman"/>
          <w:sz w:val="24"/>
          <w:szCs w:val="24"/>
        </w:rPr>
        <w:t xml:space="preserve">A cobertura das despesas necessárias à execução dos serviços contratados </w:t>
      </w:r>
      <w:r w:rsidRPr="006307BF">
        <w:rPr>
          <w:rFonts w:ascii="Times New Roman" w:eastAsia="Arial" w:hAnsi="Times New Roman"/>
          <w:sz w:val="24"/>
          <w:szCs w:val="24"/>
        </w:rPr>
        <w:t xml:space="preserve">correrá à conta da seguinte classificação orçamentária da </w:t>
      </w:r>
      <w:r w:rsidRPr="0045023A">
        <w:rPr>
          <w:rFonts w:ascii="Times New Roman" w:eastAsia="Arial" w:hAnsi="Times New Roman"/>
          <w:b/>
          <w:bCs/>
          <w:sz w:val="24"/>
          <w:szCs w:val="24"/>
        </w:rPr>
        <w:t xml:space="preserve">Secretaria Municipal de Saúde: </w:t>
      </w:r>
    </w:p>
    <w:p w14:paraId="66222A26" w14:textId="77777777" w:rsidR="0045023A" w:rsidRPr="0045023A" w:rsidRDefault="0045023A" w:rsidP="0045023A">
      <w:pPr>
        <w:pStyle w:val="PargrafodaLista"/>
        <w:spacing w:after="0" w:line="336" w:lineRule="auto"/>
        <w:ind w:left="567"/>
        <w:rPr>
          <w:rFonts w:ascii="Times New Roman" w:hAnsi="Times New Roman"/>
          <w:b/>
          <w:bCs/>
          <w:sz w:val="24"/>
          <w:szCs w:val="24"/>
        </w:rPr>
      </w:pPr>
    </w:p>
    <w:p w14:paraId="293C571D" w14:textId="5CF20B4A" w:rsidR="0045023A" w:rsidRPr="001B7EC6" w:rsidRDefault="0045023A" w:rsidP="001D2DD2">
      <w:pPr>
        <w:spacing w:line="336" w:lineRule="auto"/>
        <w:rPr>
          <w:rFonts w:ascii="Times New Roman" w:eastAsia="Arial" w:hAnsi="Times New Roman"/>
          <w:b/>
          <w:sz w:val="24"/>
          <w:szCs w:val="24"/>
        </w:rPr>
      </w:pPr>
      <w:r w:rsidRPr="001B7EC6">
        <w:rPr>
          <w:rFonts w:ascii="Times New Roman" w:eastAsia="Arial" w:hAnsi="Times New Roman"/>
          <w:b/>
          <w:sz w:val="24"/>
          <w:szCs w:val="24"/>
        </w:rPr>
        <w:t>PT. 04.02.10.302.3003.2032 ND. 4.4.90.40 - Fontes: 500/501/600/621/635/704/705/706/708/720</w:t>
      </w:r>
    </w:p>
    <w:p w14:paraId="1E78DFF1" w14:textId="729788C5" w:rsidR="005D2742" w:rsidRPr="001B7EC6" w:rsidRDefault="005D2742" w:rsidP="00962DC3">
      <w:pPr>
        <w:pStyle w:val="PargrafodaLista"/>
        <w:numPr>
          <w:ilvl w:val="0"/>
          <w:numId w:val="1"/>
        </w:numPr>
        <w:spacing w:line="336" w:lineRule="auto"/>
        <w:rPr>
          <w:rFonts w:ascii="Times New Roman" w:eastAsia="Arial" w:hAnsi="Times New Roman"/>
          <w:sz w:val="24"/>
          <w:szCs w:val="24"/>
        </w:rPr>
      </w:pPr>
      <w:r w:rsidRPr="001B7EC6">
        <w:rPr>
          <w:rFonts w:ascii="Times New Roman" w:hAnsi="Times New Roman"/>
          <w:b/>
          <w:sz w:val="24"/>
          <w:szCs w:val="24"/>
        </w:rPr>
        <w:t>OBRIGAÇÕES DA CONTRATADA</w:t>
      </w:r>
    </w:p>
    <w:p w14:paraId="19C0E984" w14:textId="77777777"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Executar os serviços conforme especificações deste Termo de Referência e de sua proposta, com a alocação dos empregados habilitados e com conhecimentos básicos dos serviços a serem executados, em conformidade com as normas e determinações em vigor, para o perfeito cumprimento das cláusulas contratuais, além de fornecer e utilizar os materiais e equipamentos na qualidade e quantidade mínimas necessárias à execução do objeto;</w:t>
      </w:r>
    </w:p>
    <w:p w14:paraId="18CB2FF1" w14:textId="4E8E9599"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A inobservância ao disposto no subitem implicará o não pagamento do valor devido à Contratada, até que haja a necessária regularização;</w:t>
      </w:r>
    </w:p>
    <w:p w14:paraId="45FAF2DD" w14:textId="4F0DFD54"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 xml:space="preserve">Entregar o objeto do contrato sem qualquer ônus para o CONTRATANTE, estando incluído no valor do pagamento todas e quaisquer despesas, tais como tributos, frete, seguro e descarregamento das mercadorias; </w:t>
      </w:r>
    </w:p>
    <w:p w14:paraId="4743D89C" w14:textId="66BC5049"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Manter durante toda a vigência do contrato, em compatibilidade com as obrigações assumidas, todas as condições de habilitação e qualificação exigidas na licitação, bem como em estoque um mínimo de bens necessários à execução do objeto do contrato;</w:t>
      </w:r>
    </w:p>
    <w:p w14:paraId="10D9A7B9" w14:textId="6160F961"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Comunicar ao Fiscal do Contrato, por escrito e tão logo constatado problema ou a impossibilidade de execução de qualquer obrigação contratual, para a adoção das providências cabíveis;</w:t>
      </w:r>
    </w:p>
    <w:p w14:paraId="09042FE3" w14:textId="604BD78D"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 xml:space="preserve">Reparar, corrigir, remover, reconstruir ou substituir, no todo ou em parte e às suas expensas, no prazo fixado pelo Fiscal do Contrato, os serviços efetuados em que se verificarem vícios, defeitos ou incorreções resultantes de execução irregular ou do fornecimento de materiais inadequados ou desconformes com as especificações; </w:t>
      </w:r>
    </w:p>
    <w:p w14:paraId="00ADDC7A" w14:textId="589929D7"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 xml:space="preserve">Indenizar todo e qualquer dano e prejuízo pessoal ou material que possa advir, direta ou indiretamente, do exercício de suas atividades ou serem causados por seus prepostos à CONTRATANTE ou terceiros; </w:t>
      </w:r>
    </w:p>
    <w:p w14:paraId="18489B84" w14:textId="69DDE292"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lastRenderedPageBreak/>
        <w:t>Assumir inteira responsabilidade quanto à garantia e qualidade do produto, reservando à Contratante o direito de recusá-lo caso não satisfaça aos padrões especificados;</w:t>
      </w:r>
    </w:p>
    <w:p w14:paraId="3482D542" w14:textId="0049DF72"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 xml:space="preserve">Emitir fatura no valor pactuado e condições do Contrato, apresentando-a ao Contratante para atesto e pagamento; </w:t>
      </w:r>
    </w:p>
    <w:p w14:paraId="0CC97872" w14:textId="079E211F"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Comunicar ao Fiscal do contrato, no prazo de 24 (vinte e quatro) horas, qualquer ocorrência anormal ou acidente que se verifique no local dos serviços;</w:t>
      </w:r>
    </w:p>
    <w:p w14:paraId="281E650D" w14:textId="586966F8"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Paralisar, por determinação da CONTRATANTE qualquer atividade que não esteja sendo executada de acordo com a boa técnica ou que ponha em risco a segurança de pessoas ou bens de terceiros;</w:t>
      </w:r>
    </w:p>
    <w:p w14:paraId="31176553" w14:textId="5EA02796"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Conduzir os trabalhos com estrita observância às normas da legislação pertinente, cumprindo as determinações dos Poderes Públicos, prestando os serviços dentro dos parâmetros e rotinas estabelecidos, fornecendo todos os materiais, equipamentos e utensílios em quantidade, qualidade e tecnologia adequadas, com a observância às recomendações aceitas pela boa técnica, normas e legislação;</w:t>
      </w:r>
    </w:p>
    <w:p w14:paraId="6996E8D2" w14:textId="411B8A1F"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Submeter previamente, por escrito, à CONTRATANTE, para análise e aprovação, quaisquer mudanças nos métodos executivos que fujam às especificações dos procedimentos normalmente aplicados;</w:t>
      </w:r>
    </w:p>
    <w:p w14:paraId="74EC9660" w14:textId="7232AF83" w:rsidR="00E844E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 xml:space="preserve">Arcar com o ônus decorrente de eventual equívoco no dimensionamento dos quantitativos de sua proposta, inclusive quanto aos custos variáveis decorrentes de fatores futuros e incertos, caso o previsto inicialmente em sua proposta não seja satisfatório para o atendimento do objeto da licitação, exceto quando ocorrer algum dos eventos arrolados nos incisos do art. </w:t>
      </w:r>
      <w:r w:rsidR="00461837" w:rsidRPr="006307BF">
        <w:rPr>
          <w:rFonts w:ascii="Times New Roman" w:eastAsia="Arial" w:hAnsi="Times New Roman"/>
          <w:sz w:val="24"/>
          <w:szCs w:val="24"/>
        </w:rPr>
        <w:t>155</w:t>
      </w:r>
      <w:r w:rsidRPr="006307BF">
        <w:rPr>
          <w:rFonts w:ascii="Times New Roman" w:eastAsia="Arial" w:hAnsi="Times New Roman"/>
          <w:sz w:val="24"/>
          <w:szCs w:val="24"/>
        </w:rPr>
        <w:t xml:space="preserve"> da Lei nº </w:t>
      </w:r>
      <w:r w:rsidR="00461837" w:rsidRPr="006307BF">
        <w:rPr>
          <w:rFonts w:ascii="Times New Roman" w:eastAsia="Arial" w:hAnsi="Times New Roman"/>
          <w:sz w:val="24"/>
          <w:szCs w:val="24"/>
        </w:rPr>
        <w:t>14.133/21</w:t>
      </w:r>
      <w:r w:rsidRPr="006307BF">
        <w:rPr>
          <w:rFonts w:ascii="Times New Roman" w:eastAsia="Arial" w:hAnsi="Times New Roman"/>
          <w:sz w:val="24"/>
          <w:szCs w:val="24"/>
        </w:rPr>
        <w:t>;</w:t>
      </w:r>
    </w:p>
    <w:p w14:paraId="1D842236" w14:textId="11257593" w:rsidR="00F62005" w:rsidRPr="006307BF" w:rsidRDefault="00F62005"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A CONTRATADA é responsável por danos causados ao CONTRATANTE ou a terceiros, decorrentes de culpa ou dolo na execução do contrato, não excluída ou reduzida essa responsabilidade pela presença de fiscalização ou pelo acompanhamento da execução por órgão da Administração;</w:t>
      </w:r>
    </w:p>
    <w:p w14:paraId="14B90A65" w14:textId="77777777" w:rsidR="00503D8D" w:rsidRPr="006307BF" w:rsidRDefault="00503D8D" w:rsidP="00962DC3">
      <w:pPr>
        <w:pStyle w:val="PargrafodaLista"/>
        <w:numPr>
          <w:ilvl w:val="1"/>
          <w:numId w:val="1"/>
        </w:numPr>
        <w:spacing w:line="336" w:lineRule="auto"/>
        <w:ind w:left="426"/>
        <w:rPr>
          <w:rFonts w:ascii="Times New Roman" w:hAnsi="Times New Roman"/>
          <w:sz w:val="24"/>
          <w:szCs w:val="24"/>
        </w:rPr>
      </w:pPr>
      <w:r w:rsidRPr="006307BF">
        <w:rPr>
          <w:rFonts w:ascii="Times New Roman" w:hAnsi="Times New Roman"/>
          <w:sz w:val="24"/>
          <w:szCs w:val="24"/>
        </w:rPr>
        <w:t>Nos valores propostos deverão estar inclusos todos os custos operacionais, encargos previdenciários, trabalhistas, tributários, comerciais e quaisquer outros que incidam direta ou indiretamente na prestação do serviço;</w:t>
      </w:r>
    </w:p>
    <w:p w14:paraId="575FE3F5" w14:textId="19D076BF" w:rsidR="00503D8D" w:rsidRPr="006307BF" w:rsidRDefault="00503D8D"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hAnsi="Times New Roman"/>
          <w:sz w:val="24"/>
          <w:szCs w:val="24"/>
        </w:rPr>
        <w:t>A CONTRATADA deverá 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41C52975" w14:textId="138EC12E" w:rsidR="00F1194B" w:rsidRPr="006307BF" w:rsidRDefault="00F1194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Cumprir todas as demais obrigações impostas pelo edital e seus anexos, quando couber</w:t>
      </w:r>
      <w:r w:rsidR="00E844EB" w:rsidRPr="006307BF">
        <w:rPr>
          <w:rFonts w:ascii="Times New Roman" w:eastAsia="Arial" w:hAnsi="Times New Roman"/>
          <w:sz w:val="24"/>
          <w:szCs w:val="24"/>
        </w:rPr>
        <w:t>;</w:t>
      </w:r>
    </w:p>
    <w:p w14:paraId="6695C153" w14:textId="7ED7F30F" w:rsidR="00E844EB" w:rsidRPr="006307BF" w:rsidRDefault="00E844EB"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hAnsi="Times New Roman"/>
          <w:sz w:val="24"/>
          <w:szCs w:val="24"/>
        </w:rPr>
        <w:t>A CONTRATADA deverá observar as demais obrigações e responsabilidades previstas na Lei Federal 14.133/2021 e Decreto Municipal 3.635/2023.</w:t>
      </w:r>
    </w:p>
    <w:p w14:paraId="39F82598" w14:textId="77777777" w:rsidR="00A5400A" w:rsidRPr="006307BF" w:rsidRDefault="00A5400A" w:rsidP="00A5400A">
      <w:pPr>
        <w:pStyle w:val="PargrafodaLista"/>
        <w:spacing w:line="336" w:lineRule="auto"/>
        <w:ind w:left="360"/>
        <w:rPr>
          <w:rFonts w:ascii="Times New Roman" w:eastAsia="Arial" w:hAnsi="Times New Roman"/>
          <w:sz w:val="24"/>
          <w:szCs w:val="24"/>
        </w:rPr>
      </w:pPr>
    </w:p>
    <w:p w14:paraId="4ECCA7F4" w14:textId="57FA5768" w:rsidR="001C00D7" w:rsidRPr="006307BF" w:rsidRDefault="005D2742" w:rsidP="00962DC3">
      <w:pPr>
        <w:pStyle w:val="PargrafodaLista"/>
        <w:numPr>
          <w:ilvl w:val="0"/>
          <w:numId w:val="1"/>
        </w:numPr>
        <w:spacing w:line="336" w:lineRule="auto"/>
        <w:rPr>
          <w:rFonts w:ascii="Times New Roman" w:eastAsia="Arial" w:hAnsi="Times New Roman"/>
          <w:sz w:val="24"/>
          <w:szCs w:val="24"/>
        </w:rPr>
      </w:pPr>
      <w:r w:rsidRPr="006307BF">
        <w:rPr>
          <w:rFonts w:ascii="Times New Roman" w:eastAsia="Arial" w:hAnsi="Times New Roman"/>
          <w:b/>
          <w:sz w:val="24"/>
          <w:szCs w:val="24"/>
        </w:rPr>
        <w:t>DAS OBRIGAÇÕES DA CONTRATANTE</w:t>
      </w:r>
    </w:p>
    <w:p w14:paraId="4F431778" w14:textId="4AF329BB" w:rsidR="00BD63C8" w:rsidRPr="006307BF" w:rsidRDefault="00BD63C8"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Disponibilizar todos os meios necessários para a fiel execução do contrato;</w:t>
      </w:r>
    </w:p>
    <w:p w14:paraId="3BBA8BEF" w14:textId="311D61F1" w:rsidR="001C00D7" w:rsidRPr="006307BF" w:rsidRDefault="005D2742"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Acompanhar e fiscalizar a execução do contrato, bem como, atestar na Nota Fiscal a efetiva execução do objeto;</w:t>
      </w:r>
    </w:p>
    <w:p w14:paraId="1D3B1839" w14:textId="77777777" w:rsidR="001C00D7" w:rsidRPr="006307BF" w:rsidRDefault="005D2742"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Vetar o emprego de qualquer produto e/ou serviços que considerar incompatível com as especificações apresentadas na proposta da CONTRATADA, que possa ser inadequado, nocivo ou prejudicial à saúde dos servidores;</w:t>
      </w:r>
    </w:p>
    <w:p w14:paraId="1DD318A0" w14:textId="17145341" w:rsidR="001C00D7" w:rsidRPr="006307BF" w:rsidRDefault="005D2742"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Designar servidor ou Comissão para proceder aos recebimentos provisórios e definitivos do objeto contratado, ou rejeitá-lo;</w:t>
      </w:r>
    </w:p>
    <w:p w14:paraId="11138060" w14:textId="071BCF6F" w:rsidR="001C00D7" w:rsidRPr="006307BF" w:rsidRDefault="005D2742"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 xml:space="preserve">Efetuar os pagamentos devidos à CONTRATADA, nas condições estabelecidas </w:t>
      </w:r>
      <w:r w:rsidR="00BD63C8" w:rsidRPr="006307BF">
        <w:rPr>
          <w:rFonts w:ascii="Times New Roman" w:eastAsia="Arial" w:hAnsi="Times New Roman"/>
          <w:sz w:val="24"/>
          <w:szCs w:val="24"/>
        </w:rPr>
        <w:t>neste Termo e no Contrato</w:t>
      </w:r>
      <w:r w:rsidRPr="006307BF">
        <w:rPr>
          <w:rFonts w:ascii="Times New Roman" w:eastAsia="Arial" w:hAnsi="Times New Roman"/>
          <w:sz w:val="24"/>
          <w:szCs w:val="24"/>
        </w:rPr>
        <w:t>;</w:t>
      </w:r>
    </w:p>
    <w:p w14:paraId="379A6F85" w14:textId="77777777" w:rsidR="001C00D7" w:rsidRPr="006307BF" w:rsidRDefault="005D2742"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Receber o objeto no prazo e condições estabelecidas neste Termo de Referência;</w:t>
      </w:r>
    </w:p>
    <w:p w14:paraId="74D7AB24" w14:textId="77777777" w:rsidR="001C00D7" w:rsidRPr="006307BF" w:rsidRDefault="005D2742"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Fornecer à CONTRATADA documentos, informações e demais elementos que possuir e pertinentes à execução do objeto;</w:t>
      </w:r>
    </w:p>
    <w:p w14:paraId="5B236925" w14:textId="77777777" w:rsidR="001C00D7" w:rsidRPr="006307BF" w:rsidRDefault="005D2742"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 xml:space="preserve">Aplicar à Contratada as sanções administrativas regulamentares contratuais cabíveis; </w:t>
      </w:r>
    </w:p>
    <w:p w14:paraId="76351588" w14:textId="77777777" w:rsidR="001C00D7" w:rsidRPr="006307BF" w:rsidRDefault="005D2742"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Solicitar a troca dos produtos que não atenderem às especificações do objeto contratado;</w:t>
      </w:r>
    </w:p>
    <w:p w14:paraId="08769C64" w14:textId="77777777" w:rsidR="001C00D7" w:rsidRPr="006307BF" w:rsidRDefault="005D2742"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Notificar a Contratada, por escrito, a ocorrência de eventuais falhas ou imperfeições no fornecimento, fixando prazo para sua correção;</w:t>
      </w:r>
    </w:p>
    <w:p w14:paraId="2627320F" w14:textId="56C2941C" w:rsidR="005D2742" w:rsidRPr="006307BF" w:rsidRDefault="005D2742" w:rsidP="00962DC3">
      <w:pPr>
        <w:pStyle w:val="PargrafodaLista"/>
        <w:numPr>
          <w:ilvl w:val="1"/>
          <w:numId w:val="1"/>
        </w:numPr>
        <w:spacing w:after="0" w:line="336" w:lineRule="auto"/>
        <w:ind w:left="567" w:hanging="573"/>
        <w:rPr>
          <w:rFonts w:ascii="Times New Roman" w:eastAsia="Arial" w:hAnsi="Times New Roman"/>
          <w:sz w:val="24"/>
          <w:szCs w:val="24"/>
        </w:rPr>
      </w:pPr>
      <w:r w:rsidRPr="006307BF">
        <w:rPr>
          <w:rFonts w:ascii="Times New Roman" w:eastAsia="Arial" w:hAnsi="Times New Roman"/>
          <w:sz w:val="24"/>
          <w:szCs w:val="24"/>
        </w:rPr>
        <w:t>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12DEA7A5" w14:textId="77777777" w:rsidR="00592568" w:rsidRPr="006307BF" w:rsidRDefault="00592568" w:rsidP="001D2DD2">
      <w:pPr>
        <w:pStyle w:val="PargrafodaLista"/>
        <w:spacing w:line="336" w:lineRule="auto"/>
        <w:ind w:left="360"/>
        <w:rPr>
          <w:rFonts w:ascii="Times New Roman" w:eastAsia="Arial" w:hAnsi="Times New Roman"/>
          <w:b/>
          <w:sz w:val="24"/>
          <w:szCs w:val="24"/>
        </w:rPr>
      </w:pPr>
    </w:p>
    <w:p w14:paraId="7CDC505F" w14:textId="20E9D201" w:rsidR="00B37CC2" w:rsidRPr="006307BF" w:rsidRDefault="00B37CC2" w:rsidP="00962DC3">
      <w:pPr>
        <w:pStyle w:val="PargrafodaLista"/>
        <w:numPr>
          <w:ilvl w:val="0"/>
          <w:numId w:val="1"/>
        </w:numPr>
        <w:spacing w:line="336" w:lineRule="auto"/>
        <w:rPr>
          <w:rFonts w:ascii="Times New Roman" w:eastAsia="Arial" w:hAnsi="Times New Roman"/>
          <w:b/>
          <w:bCs/>
          <w:sz w:val="24"/>
          <w:szCs w:val="24"/>
        </w:rPr>
      </w:pPr>
      <w:r w:rsidRPr="006307BF">
        <w:rPr>
          <w:rFonts w:ascii="Times New Roman" w:eastAsia="Arial" w:hAnsi="Times New Roman"/>
          <w:b/>
          <w:bCs/>
          <w:sz w:val="24"/>
          <w:szCs w:val="24"/>
        </w:rPr>
        <w:t>DO SISTEMA DE REGISTRO DE PREÇOS</w:t>
      </w:r>
    </w:p>
    <w:p w14:paraId="4AB85A9E" w14:textId="77777777" w:rsidR="00B37CC2" w:rsidRPr="006307BF" w:rsidRDefault="00B37CC2"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Será adotado o procedimento de registro de preços uma vez que a forma da contratação do objeto, traz a impossibilidade de definir previamente o quantitativo exato a ser demandado pela Administração, bem como a previsão de entregas parceladas, conforme o disposto no art. 122 do Decreto Municipal 3635/2023;</w:t>
      </w:r>
    </w:p>
    <w:p w14:paraId="1D7946BA" w14:textId="77777777" w:rsidR="00B37CC2" w:rsidRPr="006307BF" w:rsidRDefault="00B37CC2"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 xml:space="preserve">Ressalta-se que a finalidade da adoção do sistema de registro de preços é trazer em certa medida uma racionalização na forma de aquisição e maximizar o princípio da economicidade, permitindo à Administração celebrar contratos na exata medida e no momento da sua necessidade, conforme a conveniência e o surgimento de demandas; </w:t>
      </w:r>
    </w:p>
    <w:p w14:paraId="509B138D" w14:textId="77777777" w:rsidR="00B37CC2" w:rsidRPr="006307BF" w:rsidRDefault="00B37CC2"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Após o julgamento da proposta e a homologação do certame será lavrada a Ata de Registro de Preços, assinada pela autoridade competente e pelas licitantes vencedoras;</w:t>
      </w:r>
    </w:p>
    <w:p w14:paraId="6849FB16" w14:textId="77777777" w:rsidR="00B37CC2" w:rsidRPr="006307BF" w:rsidRDefault="00B37CC2"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lastRenderedPageBreak/>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79326649" w14:textId="77777777" w:rsidR="00B37CC2" w:rsidRPr="006307BF" w:rsidRDefault="00B37CC2"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 conforme o art. 129 do Decreto Municipal 3635/2023;</w:t>
      </w:r>
    </w:p>
    <w:p w14:paraId="1D8B02EC" w14:textId="77777777" w:rsidR="00B37CC2" w:rsidRPr="006307BF" w:rsidRDefault="00B37CC2"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As aquisições ou as contratações adicionais a que se refere o subitem anterior não poderão exceder, por órgão ou entidade, a 50% (cinquenta por cento) dos quantitativos dos itens do instrumento convocatório registrados na ata de registro de preços para o órgão gerenciador e para os órgãos participantes;</w:t>
      </w:r>
    </w:p>
    <w:p w14:paraId="78FBC9B5" w14:textId="77777777" w:rsidR="00B37CC2" w:rsidRPr="006307BF" w:rsidRDefault="00B37CC2"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O quantitativo decorrente das adesões à ata de registro de preços não poderá exceder, na totalidade, ao dobro do quantitativo de cada item registrado na ata de registro de preços para o órgão gerenciador e órgãos participantes, independentemente do número de órgãos não participantes que aderirem;</w:t>
      </w:r>
    </w:p>
    <w:p w14:paraId="6E762AE0" w14:textId="77777777" w:rsidR="00B37CC2" w:rsidRPr="006307BF" w:rsidRDefault="00B37CC2"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4657B29C" w14:textId="77777777" w:rsidR="00B37CC2" w:rsidRPr="006307BF" w:rsidRDefault="00B37CC2"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Não será concedida nova adesão ao órgão ou entidade que não tenha consumido ou contratado o quantitativo autorizado anteriormente;</w:t>
      </w:r>
    </w:p>
    <w:p w14:paraId="2D6BDF6B" w14:textId="77777777" w:rsidR="00B37CC2" w:rsidRPr="006307BF" w:rsidRDefault="00B37CC2"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A CONTRATANTE formalizará seu pedido de fornecimento por meio de contrato ou instrumento equivalente;</w:t>
      </w:r>
    </w:p>
    <w:p w14:paraId="7F82202F" w14:textId="1E66D00F" w:rsidR="00B37CC2" w:rsidRPr="006307BF" w:rsidRDefault="00B37CC2"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14:paraId="56B63346" w14:textId="77777777" w:rsidR="00370A5A" w:rsidRPr="006307BF" w:rsidRDefault="00370A5A" w:rsidP="00370A5A">
      <w:pPr>
        <w:pStyle w:val="PargrafodaLista"/>
        <w:spacing w:line="336" w:lineRule="auto"/>
        <w:ind w:left="567"/>
        <w:rPr>
          <w:rFonts w:ascii="Times New Roman" w:eastAsia="Arial" w:hAnsi="Times New Roman"/>
          <w:sz w:val="24"/>
          <w:szCs w:val="24"/>
        </w:rPr>
      </w:pPr>
    </w:p>
    <w:p w14:paraId="556926E4" w14:textId="668AEE1E" w:rsidR="00B37CC2" w:rsidRPr="006307BF" w:rsidRDefault="00B37CC2" w:rsidP="00962DC3">
      <w:pPr>
        <w:pStyle w:val="PargrafodaLista"/>
        <w:numPr>
          <w:ilvl w:val="0"/>
          <w:numId w:val="1"/>
        </w:numPr>
        <w:spacing w:line="336" w:lineRule="auto"/>
        <w:rPr>
          <w:rFonts w:ascii="Times New Roman" w:eastAsia="Arial" w:hAnsi="Times New Roman"/>
          <w:b/>
          <w:bCs/>
          <w:sz w:val="24"/>
          <w:szCs w:val="24"/>
        </w:rPr>
      </w:pPr>
      <w:r w:rsidRPr="006307BF">
        <w:rPr>
          <w:rFonts w:ascii="Times New Roman" w:eastAsia="Arial" w:hAnsi="Times New Roman"/>
          <w:b/>
          <w:bCs/>
          <w:sz w:val="24"/>
          <w:szCs w:val="24"/>
        </w:rPr>
        <w:t>DA ATA DE REGISTRO DE PREÇOS</w:t>
      </w:r>
    </w:p>
    <w:p w14:paraId="6DEA195C" w14:textId="77777777" w:rsidR="00D7080F" w:rsidRPr="006307BF" w:rsidRDefault="00D7080F" w:rsidP="00962DC3">
      <w:pPr>
        <w:pStyle w:val="PargrafodaLista"/>
        <w:numPr>
          <w:ilvl w:val="1"/>
          <w:numId w:val="1"/>
        </w:numPr>
        <w:spacing w:line="312" w:lineRule="auto"/>
        <w:ind w:left="567" w:hanging="567"/>
        <w:rPr>
          <w:rFonts w:ascii="Times New Roman" w:eastAsia="Arial" w:hAnsi="Times New Roman"/>
          <w:sz w:val="24"/>
          <w:szCs w:val="24"/>
        </w:rPr>
      </w:pPr>
      <w:r w:rsidRPr="006307BF">
        <w:rPr>
          <w:rFonts w:ascii="Times New Roman" w:eastAsia="Arial" w:hAnsi="Times New Roman"/>
          <w:sz w:val="24"/>
          <w:szCs w:val="24"/>
        </w:rPr>
        <w:t>O registro de preços será formalizado pela Ata de Registro de Preços;</w:t>
      </w:r>
    </w:p>
    <w:p w14:paraId="48DBC273" w14:textId="77777777" w:rsidR="00D7080F" w:rsidRPr="006307BF" w:rsidRDefault="00D7080F" w:rsidP="00962DC3">
      <w:pPr>
        <w:pStyle w:val="PargrafodaLista"/>
        <w:numPr>
          <w:ilvl w:val="1"/>
          <w:numId w:val="1"/>
        </w:numPr>
        <w:spacing w:line="312" w:lineRule="auto"/>
        <w:ind w:left="567" w:hanging="567"/>
        <w:rPr>
          <w:rFonts w:ascii="Times New Roman" w:eastAsia="Arial" w:hAnsi="Times New Roman"/>
          <w:sz w:val="24"/>
          <w:szCs w:val="24"/>
        </w:rPr>
      </w:pPr>
      <w:r w:rsidRPr="006307BF">
        <w:rPr>
          <w:rFonts w:ascii="Times New Roman" w:eastAsia="Arial" w:hAnsi="Times New Roman"/>
          <w:sz w:val="24"/>
          <w:szCs w:val="24"/>
        </w:rPr>
        <w:t>A ata de registro de preços poderá ser formalizada com mais de um fornecedor, desde que aceitem cotar o objeto em preço igual ao do licitante vencedor, assegurada a preferência de contratação de acordo com a ordem de classificação;</w:t>
      </w:r>
    </w:p>
    <w:p w14:paraId="31BFA280" w14:textId="77777777" w:rsidR="00D7080F" w:rsidRPr="006307BF" w:rsidRDefault="00D7080F" w:rsidP="00962DC3">
      <w:pPr>
        <w:pStyle w:val="PargrafodaLista"/>
        <w:numPr>
          <w:ilvl w:val="1"/>
          <w:numId w:val="1"/>
        </w:numPr>
        <w:spacing w:line="312" w:lineRule="auto"/>
        <w:ind w:left="567" w:hanging="567"/>
        <w:rPr>
          <w:rFonts w:ascii="Times New Roman" w:eastAsia="Arial" w:hAnsi="Times New Roman"/>
          <w:sz w:val="24"/>
          <w:szCs w:val="24"/>
        </w:rPr>
      </w:pPr>
      <w:r w:rsidRPr="006307BF">
        <w:rPr>
          <w:rFonts w:ascii="Times New Roman" w:eastAsia="Arial" w:hAnsi="Times New Roman"/>
          <w:sz w:val="24"/>
          <w:szCs w:val="24"/>
        </w:rPr>
        <w:lastRenderedPageBreak/>
        <w:t>Serão celebradas tantas Atas de Registro de Preços quantas necessárias para o objeto deste Pregão;</w:t>
      </w:r>
    </w:p>
    <w:p w14:paraId="1FC9D17C" w14:textId="77777777" w:rsidR="00D7080F" w:rsidRPr="006307BF" w:rsidRDefault="00D7080F" w:rsidP="00962DC3">
      <w:pPr>
        <w:pStyle w:val="PargrafodaLista"/>
        <w:numPr>
          <w:ilvl w:val="1"/>
          <w:numId w:val="1"/>
        </w:numPr>
        <w:spacing w:line="312" w:lineRule="auto"/>
        <w:ind w:left="567" w:hanging="567"/>
        <w:rPr>
          <w:rFonts w:ascii="Times New Roman" w:eastAsia="Arial" w:hAnsi="Times New Roman"/>
          <w:sz w:val="24"/>
          <w:szCs w:val="24"/>
        </w:rPr>
      </w:pPr>
      <w:r w:rsidRPr="006307BF">
        <w:rPr>
          <w:rFonts w:ascii="Times New Roman" w:eastAsia="Arial" w:hAnsi="Times New Roman"/>
          <w:sz w:val="24"/>
          <w:szCs w:val="24"/>
        </w:rPr>
        <w:t xml:space="preserve"> As Atas de Registro de Preços vigorarão pelo prazo de 12 (doze) meses, podendo ser prorrogado, por igual período, desde que comprovado o preço vantajoso;</w:t>
      </w:r>
    </w:p>
    <w:p w14:paraId="2D9574B3" w14:textId="1C763261" w:rsidR="00B37CC2" w:rsidRPr="006307BF" w:rsidRDefault="00D7080F" w:rsidP="00962DC3">
      <w:pPr>
        <w:pStyle w:val="PargrafodaLista"/>
        <w:numPr>
          <w:ilvl w:val="1"/>
          <w:numId w:val="1"/>
        </w:numPr>
        <w:spacing w:line="336" w:lineRule="auto"/>
        <w:ind w:left="567" w:hanging="567"/>
        <w:rPr>
          <w:rFonts w:ascii="Times New Roman" w:eastAsia="Arial" w:hAnsi="Times New Roman"/>
          <w:sz w:val="24"/>
          <w:szCs w:val="24"/>
        </w:rPr>
      </w:pPr>
      <w:r w:rsidRPr="006307BF">
        <w:rPr>
          <w:rFonts w:ascii="Times New Roman" w:eastAsia="Arial" w:hAnsi="Times New Roman"/>
          <w:sz w:val="24"/>
          <w:szCs w:val="24"/>
        </w:rPr>
        <w:t>As licitantes vencedoras terão o prazo de 05 (cinco) dias úteis, contados a partir da convocação, para assinar a Ata de Registro de Preços.</w:t>
      </w:r>
    </w:p>
    <w:p w14:paraId="10BD7CE5" w14:textId="77777777" w:rsidR="00370A5A" w:rsidRPr="006307BF" w:rsidRDefault="00370A5A" w:rsidP="00370A5A">
      <w:pPr>
        <w:pStyle w:val="PargrafodaLista"/>
        <w:spacing w:line="336" w:lineRule="auto"/>
        <w:ind w:left="567"/>
        <w:rPr>
          <w:rFonts w:ascii="Times New Roman" w:eastAsia="Arial" w:hAnsi="Times New Roman"/>
          <w:sz w:val="24"/>
          <w:szCs w:val="24"/>
        </w:rPr>
      </w:pPr>
    </w:p>
    <w:p w14:paraId="543C8BE6" w14:textId="77777777" w:rsidR="00300B01" w:rsidRPr="006307BF" w:rsidRDefault="00300B01" w:rsidP="00962DC3">
      <w:pPr>
        <w:pStyle w:val="PargrafodaLista"/>
        <w:numPr>
          <w:ilvl w:val="0"/>
          <w:numId w:val="1"/>
        </w:numPr>
        <w:spacing w:line="336" w:lineRule="auto"/>
        <w:rPr>
          <w:rFonts w:ascii="Times New Roman" w:eastAsia="Arial" w:hAnsi="Times New Roman"/>
          <w:sz w:val="24"/>
          <w:szCs w:val="24"/>
        </w:rPr>
      </w:pPr>
      <w:r w:rsidRPr="006307BF">
        <w:rPr>
          <w:rFonts w:ascii="Times New Roman" w:eastAsia="Arial" w:hAnsi="Times New Roman"/>
          <w:b/>
          <w:sz w:val="24"/>
          <w:szCs w:val="24"/>
        </w:rPr>
        <w:t>INFRAÇÕES E SANÇÕES ADMINISTRATIVAS</w:t>
      </w:r>
    </w:p>
    <w:p w14:paraId="31CFCBF9" w14:textId="77777777" w:rsidR="00300B01" w:rsidRPr="006307BF" w:rsidRDefault="00300B01"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O descumprimento total ou parcial das obrigações assumidas, a execução irregular ou tardia, bem como qualquer outra infração contratual por parte da CONTRATADA, poderá ensejar a aplicação das sanções previstas na Lei nº 14.133/2021 e demais normas aplicáveis.</w:t>
      </w:r>
    </w:p>
    <w:p w14:paraId="0BD0EBFF" w14:textId="77777777" w:rsidR="00300B01" w:rsidRPr="006307BF" w:rsidRDefault="00300B01"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Ressalta-se, contudo, que a imposição de quaisquer penalidades estará necessariamente condicionada à observância dos princípios do contraditório e da ampla defesa, assegurando-se à CONTRATADA a oportunidade de manifestação prévia e de apresentação de justificativas no âmbito do devido processo administrativo.</w:t>
      </w:r>
    </w:p>
    <w:p w14:paraId="68FA55A0" w14:textId="77777777" w:rsidR="00300B01" w:rsidRPr="006307BF" w:rsidRDefault="00300B01"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Comete infração administrativa, nos termos da Lei nº 14.133, de 2021, o Contratado que:</w:t>
      </w:r>
    </w:p>
    <w:p w14:paraId="66B3B99C" w14:textId="77777777" w:rsidR="00300B01" w:rsidRPr="006307BF" w:rsidRDefault="00300B01" w:rsidP="00962DC3">
      <w:pPr>
        <w:pStyle w:val="PargrafodaLista"/>
        <w:numPr>
          <w:ilvl w:val="2"/>
          <w:numId w:val="4"/>
        </w:numPr>
        <w:spacing w:line="336" w:lineRule="auto"/>
        <w:ind w:left="851" w:hanging="284"/>
        <w:rPr>
          <w:rFonts w:ascii="Times New Roman" w:eastAsia="Arial" w:hAnsi="Times New Roman"/>
          <w:sz w:val="24"/>
          <w:szCs w:val="24"/>
        </w:rPr>
      </w:pPr>
      <w:r w:rsidRPr="006307BF">
        <w:rPr>
          <w:rFonts w:ascii="Times New Roman" w:eastAsia="Arial" w:hAnsi="Times New Roman"/>
          <w:sz w:val="24"/>
          <w:szCs w:val="24"/>
        </w:rPr>
        <w:t>Der causa à inexecução parcial do contrato;</w:t>
      </w:r>
    </w:p>
    <w:p w14:paraId="17E47163" w14:textId="77777777" w:rsidR="00300B01" w:rsidRPr="006307BF" w:rsidRDefault="00300B01" w:rsidP="00962DC3">
      <w:pPr>
        <w:pStyle w:val="PargrafodaLista"/>
        <w:numPr>
          <w:ilvl w:val="2"/>
          <w:numId w:val="4"/>
        </w:numPr>
        <w:spacing w:line="336" w:lineRule="auto"/>
        <w:ind w:left="851" w:hanging="284"/>
        <w:rPr>
          <w:rFonts w:ascii="Times New Roman" w:eastAsia="Arial" w:hAnsi="Times New Roman"/>
          <w:sz w:val="24"/>
          <w:szCs w:val="24"/>
        </w:rPr>
      </w:pPr>
      <w:r w:rsidRPr="006307BF">
        <w:rPr>
          <w:rFonts w:ascii="Times New Roman" w:eastAsia="Arial" w:hAnsi="Times New Roman"/>
          <w:sz w:val="24"/>
          <w:szCs w:val="24"/>
        </w:rPr>
        <w:t>Der causa à inexecução parcial do contrato que cause grave dano à Administração ou ao funcionamento dos serviços públicos ou ao interesse coletivo;</w:t>
      </w:r>
    </w:p>
    <w:p w14:paraId="31DEA308" w14:textId="77777777" w:rsidR="00300B01" w:rsidRPr="006307BF" w:rsidRDefault="00300B01" w:rsidP="00962DC3">
      <w:pPr>
        <w:pStyle w:val="PargrafodaLista"/>
        <w:numPr>
          <w:ilvl w:val="2"/>
          <w:numId w:val="4"/>
        </w:numPr>
        <w:spacing w:line="336" w:lineRule="auto"/>
        <w:ind w:left="851" w:hanging="284"/>
        <w:rPr>
          <w:rFonts w:ascii="Times New Roman" w:eastAsia="Arial" w:hAnsi="Times New Roman"/>
          <w:sz w:val="24"/>
          <w:szCs w:val="24"/>
        </w:rPr>
      </w:pPr>
      <w:r w:rsidRPr="006307BF">
        <w:rPr>
          <w:rFonts w:ascii="Times New Roman" w:eastAsia="Arial" w:hAnsi="Times New Roman"/>
          <w:sz w:val="24"/>
          <w:szCs w:val="24"/>
        </w:rPr>
        <w:t>Der causa à inexecução total do contrato;</w:t>
      </w:r>
    </w:p>
    <w:p w14:paraId="452128FF" w14:textId="77777777" w:rsidR="00300B01" w:rsidRPr="006307BF" w:rsidRDefault="00300B01" w:rsidP="00962DC3">
      <w:pPr>
        <w:pStyle w:val="PargrafodaLista"/>
        <w:numPr>
          <w:ilvl w:val="2"/>
          <w:numId w:val="4"/>
        </w:numPr>
        <w:spacing w:line="336" w:lineRule="auto"/>
        <w:ind w:left="851" w:hanging="284"/>
        <w:rPr>
          <w:rFonts w:ascii="Times New Roman" w:eastAsia="Arial" w:hAnsi="Times New Roman"/>
          <w:sz w:val="24"/>
          <w:szCs w:val="24"/>
        </w:rPr>
      </w:pPr>
      <w:r w:rsidRPr="006307BF">
        <w:rPr>
          <w:rFonts w:ascii="Times New Roman" w:eastAsia="Arial" w:hAnsi="Times New Roman"/>
          <w:sz w:val="24"/>
          <w:szCs w:val="24"/>
        </w:rPr>
        <w:t>Ensejar o retardamento da execução ou da entrega do objeto da contratação sem motivo justificado;</w:t>
      </w:r>
    </w:p>
    <w:p w14:paraId="242E963B" w14:textId="77777777" w:rsidR="00300B01" w:rsidRPr="006307BF" w:rsidRDefault="00300B01" w:rsidP="00962DC3">
      <w:pPr>
        <w:pStyle w:val="PargrafodaLista"/>
        <w:numPr>
          <w:ilvl w:val="2"/>
          <w:numId w:val="4"/>
        </w:numPr>
        <w:spacing w:line="336" w:lineRule="auto"/>
        <w:ind w:left="851" w:hanging="284"/>
        <w:rPr>
          <w:rFonts w:ascii="Times New Roman" w:eastAsia="Arial" w:hAnsi="Times New Roman"/>
          <w:sz w:val="24"/>
          <w:szCs w:val="24"/>
        </w:rPr>
      </w:pPr>
      <w:r w:rsidRPr="006307BF">
        <w:rPr>
          <w:rFonts w:ascii="Times New Roman" w:eastAsia="Arial" w:hAnsi="Times New Roman"/>
          <w:sz w:val="24"/>
          <w:szCs w:val="24"/>
        </w:rPr>
        <w:t>Apresentar documentação falsa ou prestar declaração falsa durante a execução do contrato;</w:t>
      </w:r>
    </w:p>
    <w:p w14:paraId="2A4615E0" w14:textId="77777777" w:rsidR="00300B01" w:rsidRPr="006307BF" w:rsidRDefault="00300B01" w:rsidP="00962DC3">
      <w:pPr>
        <w:pStyle w:val="PargrafodaLista"/>
        <w:numPr>
          <w:ilvl w:val="2"/>
          <w:numId w:val="4"/>
        </w:numPr>
        <w:spacing w:line="336" w:lineRule="auto"/>
        <w:ind w:left="851" w:hanging="284"/>
        <w:rPr>
          <w:rFonts w:ascii="Times New Roman" w:eastAsia="Arial" w:hAnsi="Times New Roman"/>
          <w:sz w:val="24"/>
          <w:szCs w:val="24"/>
        </w:rPr>
      </w:pPr>
      <w:r w:rsidRPr="006307BF">
        <w:rPr>
          <w:rFonts w:ascii="Times New Roman" w:eastAsia="Arial" w:hAnsi="Times New Roman"/>
          <w:sz w:val="24"/>
          <w:szCs w:val="24"/>
        </w:rPr>
        <w:t>Praticar ato fraudulento na execução do contrato;</w:t>
      </w:r>
    </w:p>
    <w:p w14:paraId="5DC1EDF1" w14:textId="77777777" w:rsidR="00300B01" w:rsidRPr="006307BF" w:rsidRDefault="00300B01" w:rsidP="00962DC3">
      <w:pPr>
        <w:pStyle w:val="PargrafodaLista"/>
        <w:numPr>
          <w:ilvl w:val="2"/>
          <w:numId w:val="4"/>
        </w:numPr>
        <w:spacing w:line="336" w:lineRule="auto"/>
        <w:ind w:left="851" w:hanging="284"/>
        <w:rPr>
          <w:rFonts w:ascii="Times New Roman" w:eastAsia="Arial" w:hAnsi="Times New Roman"/>
          <w:sz w:val="24"/>
          <w:szCs w:val="24"/>
        </w:rPr>
      </w:pPr>
      <w:r w:rsidRPr="006307BF">
        <w:rPr>
          <w:rFonts w:ascii="Times New Roman" w:eastAsia="Arial" w:hAnsi="Times New Roman"/>
          <w:sz w:val="24"/>
          <w:szCs w:val="24"/>
        </w:rPr>
        <w:t>Comportar-se de modo inidôneo ou cometer fraude de qualquer natureza;</w:t>
      </w:r>
    </w:p>
    <w:p w14:paraId="73D21FE6" w14:textId="77777777" w:rsidR="00300B01" w:rsidRPr="006307BF" w:rsidRDefault="00300B01" w:rsidP="00962DC3">
      <w:pPr>
        <w:pStyle w:val="PargrafodaLista"/>
        <w:numPr>
          <w:ilvl w:val="2"/>
          <w:numId w:val="4"/>
        </w:numPr>
        <w:spacing w:line="336" w:lineRule="auto"/>
        <w:ind w:left="851" w:hanging="284"/>
        <w:rPr>
          <w:rFonts w:ascii="Times New Roman" w:eastAsia="Arial" w:hAnsi="Times New Roman"/>
          <w:sz w:val="24"/>
          <w:szCs w:val="24"/>
        </w:rPr>
      </w:pPr>
      <w:r w:rsidRPr="006307BF">
        <w:rPr>
          <w:rFonts w:ascii="Times New Roman" w:eastAsia="Arial" w:hAnsi="Times New Roman"/>
          <w:sz w:val="24"/>
          <w:szCs w:val="24"/>
        </w:rPr>
        <w:t>Praticar ato lesivo previsto no art. 5º da Lei nº 12.846, de 1º de agosto de 2013.</w:t>
      </w:r>
    </w:p>
    <w:p w14:paraId="5F1EA33A" w14:textId="77777777" w:rsidR="00300B01" w:rsidRPr="006307BF" w:rsidRDefault="00300B01"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Serão aplicadas ao Contratado que incorrer nas infrações acima descritas as seguintes sanções:</w:t>
      </w:r>
    </w:p>
    <w:p w14:paraId="3568DED5" w14:textId="77777777" w:rsidR="00300B01" w:rsidRPr="006307BF" w:rsidRDefault="00300B01" w:rsidP="00962DC3">
      <w:pPr>
        <w:pStyle w:val="PargrafodaLista"/>
        <w:numPr>
          <w:ilvl w:val="2"/>
          <w:numId w:val="1"/>
        </w:numPr>
        <w:spacing w:line="336" w:lineRule="auto"/>
        <w:ind w:left="1276" w:hanging="709"/>
        <w:rPr>
          <w:rFonts w:ascii="Times New Roman" w:eastAsia="Arial" w:hAnsi="Times New Roman"/>
          <w:sz w:val="24"/>
          <w:szCs w:val="24"/>
        </w:rPr>
      </w:pPr>
      <w:r w:rsidRPr="006307BF">
        <w:rPr>
          <w:rFonts w:ascii="Times New Roman" w:eastAsia="Arial" w:hAnsi="Times New Roman"/>
          <w:sz w:val="24"/>
          <w:szCs w:val="24"/>
        </w:rPr>
        <w:t>Advertência, quando o Contratado der causa à inexecução parcial do contrato, sempre que não se justificar a imposição de penalidade mais grave;</w:t>
      </w:r>
    </w:p>
    <w:p w14:paraId="13396766" w14:textId="77777777" w:rsidR="00300B01" w:rsidRPr="006307BF" w:rsidRDefault="00300B01" w:rsidP="00962DC3">
      <w:pPr>
        <w:pStyle w:val="PargrafodaLista"/>
        <w:numPr>
          <w:ilvl w:val="2"/>
          <w:numId w:val="1"/>
        </w:numPr>
        <w:spacing w:line="336" w:lineRule="auto"/>
        <w:ind w:left="1276" w:hanging="709"/>
        <w:rPr>
          <w:rFonts w:ascii="Times New Roman" w:eastAsia="Arial" w:hAnsi="Times New Roman"/>
          <w:sz w:val="24"/>
          <w:szCs w:val="24"/>
        </w:rPr>
      </w:pPr>
      <w:r w:rsidRPr="006307BF">
        <w:rPr>
          <w:rFonts w:ascii="Times New Roman" w:eastAsia="Arial" w:hAnsi="Times New Roman"/>
          <w:sz w:val="24"/>
          <w:szCs w:val="24"/>
        </w:rPr>
        <w:t>Impedimento de licitar e contratar, quando praticadas as condutas descritas nas alíneas “b”, “c” e “d” do subitem acima, sempre que não se justificar a imposição de penalidade mais grave;</w:t>
      </w:r>
    </w:p>
    <w:p w14:paraId="1C407B9D" w14:textId="77777777" w:rsidR="00300B01" w:rsidRPr="006307BF" w:rsidRDefault="00300B01" w:rsidP="00962DC3">
      <w:pPr>
        <w:pStyle w:val="PargrafodaLista"/>
        <w:numPr>
          <w:ilvl w:val="2"/>
          <w:numId w:val="1"/>
        </w:numPr>
        <w:spacing w:line="336" w:lineRule="auto"/>
        <w:ind w:left="1276" w:hanging="709"/>
        <w:rPr>
          <w:rFonts w:ascii="Times New Roman" w:eastAsia="Arial" w:hAnsi="Times New Roman"/>
          <w:sz w:val="24"/>
          <w:szCs w:val="24"/>
        </w:rPr>
      </w:pPr>
      <w:r w:rsidRPr="006307BF">
        <w:rPr>
          <w:rFonts w:ascii="Times New Roman" w:eastAsia="Arial" w:hAnsi="Times New Roman"/>
          <w:sz w:val="24"/>
          <w:szCs w:val="24"/>
        </w:rPr>
        <w:t>Declaração de inidoneidade para licitar e contratar, quando praticadas as condutas descritas nas alíneas “e”, “f”, “g” e “h” do subitem acima, bem como nas alíneas “b”, “c” e “d”, que justifiquem a imposição de penalidade mais grave.</w:t>
      </w:r>
    </w:p>
    <w:p w14:paraId="70D2FB6B" w14:textId="77777777" w:rsidR="00300B01" w:rsidRPr="006307BF" w:rsidRDefault="00300B01" w:rsidP="00962DC3">
      <w:pPr>
        <w:pStyle w:val="PargrafodaLista"/>
        <w:numPr>
          <w:ilvl w:val="2"/>
          <w:numId w:val="1"/>
        </w:numPr>
        <w:spacing w:line="336" w:lineRule="auto"/>
        <w:ind w:left="1134" w:hanging="567"/>
        <w:rPr>
          <w:rFonts w:ascii="Times New Roman" w:eastAsia="Arial" w:hAnsi="Times New Roman"/>
          <w:sz w:val="24"/>
          <w:szCs w:val="24"/>
        </w:rPr>
      </w:pPr>
      <w:r w:rsidRPr="006307BF">
        <w:rPr>
          <w:rFonts w:ascii="Times New Roman" w:eastAsia="Arial" w:hAnsi="Times New Roman"/>
          <w:sz w:val="24"/>
          <w:szCs w:val="24"/>
        </w:rPr>
        <w:t>Multa:</w:t>
      </w:r>
    </w:p>
    <w:p w14:paraId="6904195A" w14:textId="77777777" w:rsidR="00300B01" w:rsidRPr="006307BF" w:rsidRDefault="00300B01" w:rsidP="00962DC3">
      <w:pPr>
        <w:pStyle w:val="PargrafodaLista"/>
        <w:numPr>
          <w:ilvl w:val="3"/>
          <w:numId w:val="1"/>
        </w:numPr>
        <w:spacing w:line="336" w:lineRule="auto"/>
        <w:ind w:left="1418" w:hanging="851"/>
        <w:rPr>
          <w:rFonts w:ascii="Times New Roman" w:eastAsia="Arial" w:hAnsi="Times New Roman"/>
          <w:sz w:val="24"/>
          <w:szCs w:val="24"/>
        </w:rPr>
      </w:pPr>
      <w:r w:rsidRPr="006307BF">
        <w:rPr>
          <w:rFonts w:ascii="Times New Roman" w:eastAsia="Arial" w:hAnsi="Times New Roman"/>
          <w:sz w:val="24"/>
          <w:szCs w:val="24"/>
        </w:rPr>
        <w:lastRenderedPageBreak/>
        <w:t>Moratória, para as infrações descritas no item “d”, de 0,8% (oito décimos por cento) por dia de atraso injustificado sobre o valor da parcela inadimplida, até o limite de 30 (trinta) dias;</w:t>
      </w:r>
    </w:p>
    <w:p w14:paraId="5D4D77AC" w14:textId="77777777" w:rsidR="00300B01" w:rsidRPr="006307BF" w:rsidRDefault="00300B01" w:rsidP="00962DC3">
      <w:pPr>
        <w:pStyle w:val="PargrafodaLista"/>
        <w:numPr>
          <w:ilvl w:val="3"/>
          <w:numId w:val="1"/>
        </w:numPr>
        <w:spacing w:line="336" w:lineRule="auto"/>
        <w:ind w:left="1418" w:hanging="851"/>
        <w:rPr>
          <w:rFonts w:ascii="Times New Roman" w:eastAsia="Arial" w:hAnsi="Times New Roman"/>
          <w:sz w:val="24"/>
          <w:szCs w:val="24"/>
        </w:rPr>
      </w:pPr>
      <w:r w:rsidRPr="006307BF">
        <w:rPr>
          <w:rFonts w:ascii="Times New Roman" w:eastAsia="Arial" w:hAnsi="Times New Roman"/>
          <w:sz w:val="24"/>
          <w:szCs w:val="24"/>
        </w:rPr>
        <w:t>Moratória de 0,07% (sete centésimos por cento) por dia de atraso injustificado sobre o valor total do contrato, até o máximo de 2% (dois por cento), pela inobservância do prazo fixado para apresentação, suplementação ou reposição da garantia;</w:t>
      </w:r>
    </w:p>
    <w:p w14:paraId="7FF4E37D" w14:textId="77777777" w:rsidR="00300B01" w:rsidRPr="006307BF" w:rsidRDefault="00300B01" w:rsidP="00962DC3">
      <w:pPr>
        <w:pStyle w:val="PargrafodaLista"/>
        <w:numPr>
          <w:ilvl w:val="3"/>
          <w:numId w:val="1"/>
        </w:numPr>
        <w:spacing w:line="336" w:lineRule="auto"/>
        <w:ind w:left="1418" w:hanging="851"/>
        <w:rPr>
          <w:rFonts w:ascii="Times New Roman" w:eastAsia="Arial" w:hAnsi="Times New Roman"/>
          <w:sz w:val="24"/>
          <w:szCs w:val="24"/>
        </w:rPr>
      </w:pPr>
      <w:r w:rsidRPr="006307BF">
        <w:rPr>
          <w:rFonts w:ascii="Times New Roman" w:eastAsia="Arial" w:hAnsi="Times New Roman"/>
          <w:sz w:val="24"/>
          <w:szCs w:val="24"/>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0C822BA" w14:textId="77777777" w:rsidR="00300B01" w:rsidRPr="006307BF" w:rsidRDefault="00300B01" w:rsidP="00962DC3">
      <w:pPr>
        <w:pStyle w:val="PargrafodaLista"/>
        <w:numPr>
          <w:ilvl w:val="3"/>
          <w:numId w:val="1"/>
        </w:numPr>
        <w:spacing w:line="336" w:lineRule="auto"/>
        <w:ind w:left="1418" w:hanging="851"/>
        <w:rPr>
          <w:rFonts w:ascii="Times New Roman" w:eastAsia="Arial" w:hAnsi="Times New Roman"/>
          <w:sz w:val="24"/>
          <w:szCs w:val="24"/>
        </w:rPr>
      </w:pPr>
      <w:r w:rsidRPr="006307BF">
        <w:rPr>
          <w:rFonts w:ascii="Times New Roman" w:eastAsia="Arial" w:hAnsi="Times New Roman"/>
          <w:sz w:val="24"/>
          <w:szCs w:val="24"/>
        </w:rPr>
        <w:t>Compensatória, para as infrações descritas acima alíneas “e” a “h” de 10% (dez por cento) a 25% (vinte e cinco por cento) do valor da contratação.</w:t>
      </w:r>
    </w:p>
    <w:p w14:paraId="48E91E33" w14:textId="77777777" w:rsidR="00300B01" w:rsidRPr="006307BF" w:rsidRDefault="00300B01" w:rsidP="00962DC3">
      <w:pPr>
        <w:pStyle w:val="PargrafodaLista"/>
        <w:numPr>
          <w:ilvl w:val="3"/>
          <w:numId w:val="1"/>
        </w:numPr>
        <w:spacing w:line="336" w:lineRule="auto"/>
        <w:ind w:left="1418" w:hanging="851"/>
        <w:rPr>
          <w:rFonts w:ascii="Times New Roman" w:eastAsia="Arial" w:hAnsi="Times New Roman"/>
          <w:sz w:val="24"/>
          <w:szCs w:val="24"/>
        </w:rPr>
      </w:pPr>
      <w:r w:rsidRPr="006307BF">
        <w:rPr>
          <w:rFonts w:ascii="Times New Roman" w:eastAsia="Arial" w:hAnsi="Times New Roman"/>
          <w:sz w:val="24"/>
          <w:szCs w:val="24"/>
        </w:rPr>
        <w:t>Compensatória, para a inexecução total do contrato prevista acima na alínea “c”, de 30% (trinta por cento) do valor da contratação.</w:t>
      </w:r>
    </w:p>
    <w:p w14:paraId="32386245" w14:textId="77777777" w:rsidR="00300B01" w:rsidRPr="006307BF" w:rsidRDefault="00300B01" w:rsidP="00962DC3">
      <w:pPr>
        <w:pStyle w:val="PargrafodaLista"/>
        <w:numPr>
          <w:ilvl w:val="3"/>
          <w:numId w:val="1"/>
        </w:numPr>
        <w:spacing w:line="336" w:lineRule="auto"/>
        <w:ind w:left="1418" w:hanging="851"/>
        <w:rPr>
          <w:rFonts w:ascii="Times New Roman" w:eastAsia="Arial" w:hAnsi="Times New Roman"/>
          <w:sz w:val="24"/>
          <w:szCs w:val="24"/>
        </w:rPr>
      </w:pPr>
      <w:r w:rsidRPr="006307BF">
        <w:rPr>
          <w:rFonts w:ascii="Times New Roman" w:eastAsia="Arial" w:hAnsi="Times New Roman"/>
          <w:sz w:val="24"/>
          <w:szCs w:val="24"/>
        </w:rPr>
        <w:t>Compensatória, para a infração descrita acima na alínea “b”, de 25% (vinte e cinco por cento) a 30% (trinta por cento) do valor da contratação</w:t>
      </w:r>
    </w:p>
    <w:p w14:paraId="381EBF71" w14:textId="77777777" w:rsidR="00300B01" w:rsidRPr="006307BF" w:rsidRDefault="00300B01" w:rsidP="00962DC3">
      <w:pPr>
        <w:pStyle w:val="PargrafodaLista"/>
        <w:numPr>
          <w:ilvl w:val="3"/>
          <w:numId w:val="1"/>
        </w:numPr>
        <w:spacing w:line="336" w:lineRule="auto"/>
        <w:ind w:left="1418" w:hanging="851"/>
        <w:rPr>
          <w:rFonts w:ascii="Times New Roman" w:eastAsia="Arial" w:hAnsi="Times New Roman"/>
          <w:sz w:val="24"/>
          <w:szCs w:val="24"/>
        </w:rPr>
      </w:pPr>
      <w:r w:rsidRPr="006307BF">
        <w:rPr>
          <w:rFonts w:ascii="Times New Roman" w:eastAsia="Arial" w:hAnsi="Times New Roman"/>
          <w:sz w:val="24"/>
          <w:szCs w:val="24"/>
        </w:rPr>
        <w:t>Compensatória, em substituição à multa moratória para a infração descrita acima na alínea “d”, de 10% (dez por cento) a 15% (quinze por cento) do valor da contratação.</w:t>
      </w:r>
    </w:p>
    <w:p w14:paraId="0EA32BBE" w14:textId="77777777" w:rsidR="00300B01" w:rsidRPr="006307BF" w:rsidRDefault="00300B01" w:rsidP="00962DC3">
      <w:pPr>
        <w:pStyle w:val="PargrafodaLista"/>
        <w:numPr>
          <w:ilvl w:val="3"/>
          <w:numId w:val="1"/>
        </w:numPr>
        <w:spacing w:line="336" w:lineRule="auto"/>
        <w:ind w:left="1418" w:hanging="851"/>
        <w:rPr>
          <w:rFonts w:ascii="Times New Roman" w:eastAsia="Arial" w:hAnsi="Times New Roman"/>
          <w:sz w:val="24"/>
          <w:szCs w:val="24"/>
        </w:rPr>
      </w:pPr>
      <w:r w:rsidRPr="006307BF">
        <w:rPr>
          <w:rFonts w:ascii="Times New Roman" w:eastAsia="Arial" w:hAnsi="Times New Roman"/>
          <w:sz w:val="24"/>
          <w:szCs w:val="24"/>
        </w:rPr>
        <w:t>Compensatória, para a infração descrita acima na alínea “a”, de 10% (dez por cento) a 20% (vinte por cento) do valor da contratação.</w:t>
      </w:r>
    </w:p>
    <w:p w14:paraId="24D1DBC3" w14:textId="77777777" w:rsidR="00300B01" w:rsidRPr="006307BF" w:rsidRDefault="00300B01"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A aplicação das sanções previstas neste Termo de Referência não exclui, em hipótese alguma, a obrigação de reparação integral do dano causado ao Contratante.</w:t>
      </w:r>
    </w:p>
    <w:p w14:paraId="21E8831C" w14:textId="77777777" w:rsidR="00300B01" w:rsidRPr="006307BF" w:rsidRDefault="00300B01"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Todas as sanções previstas neste Termo de Referência poderão ser aplicadas cumulativamente com a multa.</w:t>
      </w:r>
    </w:p>
    <w:p w14:paraId="6FFA96A5" w14:textId="77777777" w:rsidR="00300B01" w:rsidRPr="006307BF" w:rsidRDefault="00300B01"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Antes da aplicação da multa será facultada a defesa do interessado no prazo de 15 (quinze) dias úteis, contado da data de sua intimação.</w:t>
      </w:r>
    </w:p>
    <w:p w14:paraId="7B723119" w14:textId="77777777" w:rsidR="00300B01" w:rsidRPr="006307BF" w:rsidRDefault="00300B01"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w:t>
      </w:r>
    </w:p>
    <w:p w14:paraId="66D28158" w14:textId="77777777" w:rsidR="00300B01" w:rsidRPr="006307BF" w:rsidRDefault="00300B01"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A multa poderá ser recolhida administrativamente no prazo máximo de 15 (quinze) dias, a contar da data do recebimento da comunicação enviada pela autoridade competente.</w:t>
      </w:r>
    </w:p>
    <w:p w14:paraId="34B8F126" w14:textId="77777777" w:rsidR="00300B01" w:rsidRPr="006307BF" w:rsidRDefault="00300B01" w:rsidP="00962DC3">
      <w:pPr>
        <w:pStyle w:val="PargrafodaLista"/>
        <w:numPr>
          <w:ilvl w:val="1"/>
          <w:numId w:val="1"/>
        </w:numPr>
        <w:spacing w:line="336" w:lineRule="auto"/>
        <w:ind w:left="567" w:hanging="573"/>
        <w:rPr>
          <w:rFonts w:ascii="Times New Roman" w:eastAsia="Arial" w:hAnsi="Times New Roman"/>
          <w:sz w:val="24"/>
          <w:szCs w:val="24"/>
        </w:rPr>
      </w:pPr>
      <w:r w:rsidRPr="006307BF">
        <w:rPr>
          <w:rFonts w:ascii="Times New Roman" w:eastAsia="Arial" w:hAnsi="Times New Roman"/>
          <w:sz w:val="24"/>
          <w:szCs w:val="24"/>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6081306" w14:textId="77777777" w:rsidR="00300B01" w:rsidRPr="006307BF" w:rsidRDefault="00300B01" w:rsidP="00962DC3">
      <w:pPr>
        <w:pStyle w:val="PargrafodaLista"/>
        <w:numPr>
          <w:ilvl w:val="1"/>
          <w:numId w:val="1"/>
        </w:numPr>
        <w:spacing w:line="336" w:lineRule="auto"/>
        <w:ind w:left="709" w:hanging="715"/>
        <w:rPr>
          <w:rFonts w:ascii="Times New Roman" w:eastAsia="Arial" w:hAnsi="Times New Roman"/>
          <w:sz w:val="24"/>
          <w:szCs w:val="24"/>
        </w:rPr>
      </w:pPr>
      <w:r w:rsidRPr="006307BF">
        <w:rPr>
          <w:rFonts w:ascii="Times New Roman" w:eastAsia="Arial" w:hAnsi="Times New Roman"/>
          <w:sz w:val="24"/>
          <w:szCs w:val="24"/>
        </w:rPr>
        <w:lastRenderedPageBreak/>
        <w:t>Para a garantia da ampla defesa e contraditório, as notificações serão enviadas eletronicamente para os endereços de e-mail informados na proposta comercial, bem como os cadastrados pela empresa no SICAF.</w:t>
      </w:r>
    </w:p>
    <w:p w14:paraId="6ECEAD4F" w14:textId="77777777" w:rsidR="00300B01" w:rsidRPr="006307BF" w:rsidRDefault="00300B01" w:rsidP="00962DC3">
      <w:pPr>
        <w:pStyle w:val="PargrafodaLista"/>
        <w:numPr>
          <w:ilvl w:val="1"/>
          <w:numId w:val="1"/>
        </w:numPr>
        <w:spacing w:line="336" w:lineRule="auto"/>
        <w:ind w:left="709" w:hanging="715"/>
        <w:rPr>
          <w:rFonts w:ascii="Times New Roman" w:eastAsia="Arial" w:hAnsi="Times New Roman"/>
          <w:sz w:val="24"/>
          <w:szCs w:val="24"/>
        </w:rPr>
      </w:pPr>
      <w:r w:rsidRPr="006307BF">
        <w:rPr>
          <w:rFonts w:ascii="Times New Roman" w:eastAsia="Arial" w:hAnsi="Times New Roman"/>
          <w:sz w:val="24"/>
          <w:szCs w:val="24"/>
        </w:rPr>
        <w:t>Os endereços de e-mail informados na proposta comercial e/ou cadastrados no SICAF serão considerados de uso contínuo da empresa, não cabendo alegação de desconhecimento das comunicações a eles comprovadamente enviadas.</w:t>
      </w:r>
    </w:p>
    <w:p w14:paraId="09DBB1A1" w14:textId="77777777" w:rsidR="00300B01" w:rsidRPr="006307BF" w:rsidRDefault="00300B01" w:rsidP="00962DC3">
      <w:pPr>
        <w:pStyle w:val="PargrafodaLista"/>
        <w:numPr>
          <w:ilvl w:val="1"/>
          <w:numId w:val="1"/>
        </w:numPr>
        <w:spacing w:line="336" w:lineRule="auto"/>
        <w:ind w:left="709" w:hanging="715"/>
        <w:rPr>
          <w:rFonts w:ascii="Times New Roman" w:eastAsia="Arial" w:hAnsi="Times New Roman"/>
          <w:sz w:val="24"/>
          <w:szCs w:val="24"/>
        </w:rPr>
      </w:pPr>
      <w:r w:rsidRPr="006307BF">
        <w:rPr>
          <w:rFonts w:ascii="Times New Roman" w:eastAsia="Arial" w:hAnsi="Times New Roman"/>
          <w:sz w:val="24"/>
          <w:szCs w:val="24"/>
        </w:rPr>
        <w:t>Na aplicação das sanções serão considerados:</w:t>
      </w:r>
    </w:p>
    <w:p w14:paraId="4C3A1FC4" w14:textId="77777777" w:rsidR="00300B01" w:rsidRPr="006307BF" w:rsidRDefault="00300B01" w:rsidP="00962DC3">
      <w:pPr>
        <w:pStyle w:val="PargrafodaLista"/>
        <w:numPr>
          <w:ilvl w:val="2"/>
          <w:numId w:val="1"/>
        </w:numPr>
        <w:spacing w:line="336" w:lineRule="auto"/>
        <w:ind w:left="1560" w:hanging="851"/>
        <w:rPr>
          <w:rFonts w:ascii="Times New Roman" w:eastAsia="Arial" w:hAnsi="Times New Roman"/>
          <w:sz w:val="24"/>
          <w:szCs w:val="24"/>
        </w:rPr>
      </w:pPr>
      <w:r w:rsidRPr="006307BF">
        <w:rPr>
          <w:rFonts w:ascii="Times New Roman" w:eastAsia="Arial" w:hAnsi="Times New Roman"/>
          <w:sz w:val="24"/>
          <w:szCs w:val="24"/>
        </w:rPr>
        <w:t>A natureza e a gravidade da infração cometida;</w:t>
      </w:r>
    </w:p>
    <w:p w14:paraId="6CE17778" w14:textId="77777777" w:rsidR="00300B01" w:rsidRPr="006307BF" w:rsidRDefault="00300B01" w:rsidP="00962DC3">
      <w:pPr>
        <w:pStyle w:val="PargrafodaLista"/>
        <w:numPr>
          <w:ilvl w:val="2"/>
          <w:numId w:val="1"/>
        </w:numPr>
        <w:spacing w:line="336" w:lineRule="auto"/>
        <w:ind w:left="1560" w:hanging="851"/>
        <w:rPr>
          <w:rFonts w:ascii="Times New Roman" w:eastAsia="Arial" w:hAnsi="Times New Roman"/>
          <w:sz w:val="24"/>
          <w:szCs w:val="24"/>
        </w:rPr>
      </w:pPr>
      <w:r w:rsidRPr="006307BF">
        <w:rPr>
          <w:rFonts w:ascii="Times New Roman" w:eastAsia="Arial" w:hAnsi="Times New Roman"/>
          <w:sz w:val="24"/>
          <w:szCs w:val="24"/>
        </w:rPr>
        <w:t>As peculiaridades do caso concreto;</w:t>
      </w:r>
    </w:p>
    <w:p w14:paraId="20B12B8F" w14:textId="77777777" w:rsidR="00300B01" w:rsidRPr="006307BF" w:rsidRDefault="00300B01" w:rsidP="00962DC3">
      <w:pPr>
        <w:pStyle w:val="PargrafodaLista"/>
        <w:numPr>
          <w:ilvl w:val="2"/>
          <w:numId w:val="1"/>
        </w:numPr>
        <w:spacing w:line="336" w:lineRule="auto"/>
        <w:ind w:left="1560" w:hanging="851"/>
        <w:rPr>
          <w:rFonts w:ascii="Times New Roman" w:eastAsia="Arial" w:hAnsi="Times New Roman"/>
          <w:sz w:val="24"/>
          <w:szCs w:val="24"/>
        </w:rPr>
      </w:pPr>
      <w:r w:rsidRPr="006307BF">
        <w:rPr>
          <w:rFonts w:ascii="Times New Roman" w:eastAsia="Arial" w:hAnsi="Times New Roman"/>
          <w:sz w:val="24"/>
          <w:szCs w:val="24"/>
        </w:rPr>
        <w:t>As circunstâncias agravantes ou atenuantes;</w:t>
      </w:r>
    </w:p>
    <w:p w14:paraId="47E0D541" w14:textId="77777777" w:rsidR="00300B01" w:rsidRPr="006307BF" w:rsidRDefault="00300B01" w:rsidP="00962DC3">
      <w:pPr>
        <w:pStyle w:val="PargrafodaLista"/>
        <w:numPr>
          <w:ilvl w:val="2"/>
          <w:numId w:val="1"/>
        </w:numPr>
        <w:spacing w:line="336" w:lineRule="auto"/>
        <w:ind w:left="1560" w:hanging="851"/>
        <w:rPr>
          <w:rFonts w:ascii="Times New Roman" w:eastAsia="Arial" w:hAnsi="Times New Roman"/>
          <w:sz w:val="24"/>
          <w:szCs w:val="24"/>
        </w:rPr>
      </w:pPr>
      <w:r w:rsidRPr="006307BF">
        <w:rPr>
          <w:rFonts w:ascii="Times New Roman" w:eastAsia="Arial" w:hAnsi="Times New Roman"/>
          <w:sz w:val="24"/>
          <w:szCs w:val="24"/>
        </w:rPr>
        <w:t>Os danos que dela provierem para o Contratante; e</w:t>
      </w:r>
    </w:p>
    <w:p w14:paraId="17620352" w14:textId="77777777" w:rsidR="00300B01" w:rsidRPr="006307BF" w:rsidRDefault="00300B01" w:rsidP="00962DC3">
      <w:pPr>
        <w:pStyle w:val="PargrafodaLista"/>
        <w:numPr>
          <w:ilvl w:val="2"/>
          <w:numId w:val="1"/>
        </w:numPr>
        <w:spacing w:line="336" w:lineRule="auto"/>
        <w:ind w:left="1560" w:hanging="851"/>
        <w:rPr>
          <w:rFonts w:ascii="Times New Roman" w:eastAsia="Arial" w:hAnsi="Times New Roman"/>
          <w:sz w:val="24"/>
          <w:szCs w:val="24"/>
        </w:rPr>
      </w:pPr>
      <w:r w:rsidRPr="006307BF">
        <w:rPr>
          <w:rFonts w:ascii="Times New Roman" w:eastAsia="Arial" w:hAnsi="Times New Roman"/>
          <w:sz w:val="24"/>
          <w:szCs w:val="24"/>
        </w:rPr>
        <w:t>A implantação ou o aperfeiçoamento de programa de integridade, conforme normas e orientações dos órgãos de controle.</w:t>
      </w:r>
    </w:p>
    <w:p w14:paraId="26261910" w14:textId="77777777" w:rsidR="00300B01" w:rsidRPr="006307BF" w:rsidRDefault="00300B01" w:rsidP="00962DC3">
      <w:pPr>
        <w:pStyle w:val="PargrafodaLista"/>
        <w:numPr>
          <w:ilvl w:val="1"/>
          <w:numId w:val="1"/>
        </w:numPr>
        <w:spacing w:line="336" w:lineRule="auto"/>
        <w:ind w:left="709" w:hanging="715"/>
        <w:rPr>
          <w:rFonts w:ascii="Times New Roman" w:eastAsia="Arial" w:hAnsi="Times New Roman"/>
          <w:sz w:val="24"/>
          <w:szCs w:val="24"/>
        </w:rPr>
      </w:pPr>
      <w:r w:rsidRPr="006307BF">
        <w:rPr>
          <w:rFonts w:ascii="Times New Roman" w:eastAsia="Arial" w:hAnsi="Times New Roman"/>
          <w:sz w:val="24"/>
          <w:szCs w:val="24"/>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14:paraId="1E9C3E1A" w14:textId="77777777" w:rsidR="00300B01" w:rsidRPr="006307BF" w:rsidRDefault="00300B01" w:rsidP="003B2C45">
      <w:pPr>
        <w:pStyle w:val="PargrafodaLista"/>
        <w:numPr>
          <w:ilvl w:val="1"/>
          <w:numId w:val="1"/>
        </w:numPr>
        <w:spacing w:line="360" w:lineRule="auto"/>
        <w:ind w:left="709" w:hanging="715"/>
        <w:rPr>
          <w:rFonts w:ascii="Times New Roman" w:eastAsia="Arial" w:hAnsi="Times New Roman"/>
          <w:sz w:val="24"/>
          <w:szCs w:val="24"/>
        </w:rPr>
      </w:pPr>
      <w:r w:rsidRPr="006307BF">
        <w:rPr>
          <w:rFonts w:ascii="Times New Roman" w:eastAsia="Arial" w:hAnsi="Times New Roman"/>
          <w:sz w:val="24"/>
          <w:szCs w:val="24"/>
        </w:rPr>
        <w:t>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6B072344" w14:textId="77777777" w:rsidR="00300B01" w:rsidRPr="006307BF" w:rsidRDefault="00300B01" w:rsidP="003B2C45">
      <w:pPr>
        <w:pStyle w:val="PargrafodaLista"/>
        <w:numPr>
          <w:ilvl w:val="1"/>
          <w:numId w:val="1"/>
        </w:numPr>
        <w:spacing w:line="360" w:lineRule="auto"/>
        <w:ind w:left="709" w:hanging="715"/>
        <w:rPr>
          <w:rFonts w:ascii="Times New Roman" w:eastAsia="Arial" w:hAnsi="Times New Roman"/>
          <w:sz w:val="24"/>
          <w:szCs w:val="24"/>
        </w:rPr>
      </w:pPr>
      <w:r w:rsidRPr="006307BF">
        <w:rPr>
          <w:rFonts w:ascii="Times New Roman" w:eastAsia="Arial" w:hAnsi="Times New Roman"/>
          <w:sz w:val="24"/>
          <w:szCs w:val="24"/>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14:paraId="0BE0CDE9" w14:textId="77777777" w:rsidR="00300B01" w:rsidRPr="006307BF" w:rsidRDefault="00300B01" w:rsidP="003B2C45">
      <w:pPr>
        <w:pStyle w:val="PargrafodaLista"/>
        <w:numPr>
          <w:ilvl w:val="1"/>
          <w:numId w:val="1"/>
        </w:numPr>
        <w:spacing w:line="360" w:lineRule="auto"/>
        <w:ind w:left="709" w:hanging="715"/>
        <w:rPr>
          <w:rFonts w:ascii="Times New Roman" w:eastAsia="Arial" w:hAnsi="Times New Roman"/>
          <w:sz w:val="24"/>
          <w:szCs w:val="24"/>
        </w:rPr>
      </w:pPr>
      <w:r w:rsidRPr="006307BF">
        <w:rPr>
          <w:rFonts w:ascii="Times New Roman" w:eastAsia="Arial" w:hAnsi="Times New Roman"/>
          <w:sz w:val="24"/>
          <w:szCs w:val="24"/>
        </w:rPr>
        <w:t>As penalidades serão obrigatoriamente registradas no SICAF.</w:t>
      </w:r>
    </w:p>
    <w:p w14:paraId="13E0AC83" w14:textId="77777777" w:rsidR="00300B01" w:rsidRPr="006307BF" w:rsidRDefault="00300B01" w:rsidP="003B2C45">
      <w:pPr>
        <w:pStyle w:val="PargrafodaLista"/>
        <w:numPr>
          <w:ilvl w:val="1"/>
          <w:numId w:val="1"/>
        </w:numPr>
        <w:spacing w:line="360" w:lineRule="auto"/>
        <w:ind w:left="709" w:hanging="715"/>
        <w:rPr>
          <w:rFonts w:ascii="Times New Roman" w:eastAsia="Arial" w:hAnsi="Times New Roman"/>
          <w:sz w:val="24"/>
          <w:szCs w:val="24"/>
        </w:rPr>
      </w:pPr>
      <w:r w:rsidRPr="006307BF">
        <w:rPr>
          <w:rFonts w:ascii="Times New Roman" w:eastAsia="Arial" w:hAnsi="Times New Roman"/>
          <w:sz w:val="24"/>
          <w:szCs w:val="24"/>
        </w:rPr>
        <w:t>As sanções de impedimento de licitar e contratar e declaração de inidoneidade para licitar ou contratar são passíveis de reabilitação na forma do art. 163 da Lei nº 14.133, de 2021.</w:t>
      </w:r>
    </w:p>
    <w:p w14:paraId="27DF9D99" w14:textId="3194A00F" w:rsidR="00300B01" w:rsidRPr="006307BF" w:rsidRDefault="00300B01" w:rsidP="003B2C45">
      <w:pPr>
        <w:pStyle w:val="PargrafodaLista"/>
        <w:numPr>
          <w:ilvl w:val="1"/>
          <w:numId w:val="1"/>
        </w:numPr>
        <w:spacing w:line="360" w:lineRule="auto"/>
        <w:ind w:left="709" w:hanging="715"/>
        <w:rPr>
          <w:rFonts w:ascii="Times New Roman" w:eastAsia="Arial" w:hAnsi="Times New Roman"/>
          <w:sz w:val="24"/>
          <w:szCs w:val="24"/>
        </w:rPr>
      </w:pPr>
      <w:r w:rsidRPr="006307BF">
        <w:rPr>
          <w:rFonts w:ascii="Times New Roman" w:eastAsia="Arial" w:hAnsi="Times New Roman"/>
          <w:sz w:val="24"/>
          <w:szCs w:val="24"/>
        </w:rPr>
        <w:lastRenderedPageBreak/>
        <w:t>Os débitos do Contratado para com a Administração Contratante, resultantes de multa administrativa e/ou indenizações, não inscritos em dívida ativa, poderão ser compensados, total ou parcialmente, com os créditos d</w:t>
      </w:r>
      <w:r w:rsidR="001D641D">
        <w:rPr>
          <w:rFonts w:ascii="Times New Roman" w:eastAsia="Arial" w:hAnsi="Times New Roman"/>
          <w:sz w:val="24"/>
          <w:szCs w:val="24"/>
        </w:rPr>
        <w:t xml:space="preserve"> </w:t>
      </w:r>
      <w:r w:rsidRPr="006307BF">
        <w:rPr>
          <w:rFonts w:ascii="Times New Roman" w:eastAsia="Arial" w:hAnsi="Times New Roman"/>
          <w:sz w:val="24"/>
          <w:szCs w:val="24"/>
        </w:rPr>
        <w:t>evidos pelo referido órgão decorrentes deste mesmo contrato ou de outros contratos administrativos que o Contratado possua com o mesmo órgão ora Contratante, na forma da Instrução Normativa SEGES/ME nº 26, de 13 de abril de 2022.</w:t>
      </w:r>
    </w:p>
    <w:p w14:paraId="006B27F8" w14:textId="77777777" w:rsidR="003B2C45" w:rsidRPr="006307BF" w:rsidRDefault="003B2C45" w:rsidP="003B2C45">
      <w:pPr>
        <w:pStyle w:val="PargrafodaLista"/>
        <w:spacing w:line="360" w:lineRule="auto"/>
        <w:ind w:left="709"/>
        <w:rPr>
          <w:rFonts w:ascii="Times New Roman" w:eastAsia="Arial" w:hAnsi="Times New Roman"/>
          <w:sz w:val="24"/>
          <w:szCs w:val="24"/>
        </w:rPr>
      </w:pPr>
    </w:p>
    <w:p w14:paraId="2CE17463" w14:textId="26B2792E" w:rsidR="002753C5" w:rsidRPr="006307BF" w:rsidRDefault="005D2742" w:rsidP="003B2C45">
      <w:pPr>
        <w:pStyle w:val="PargrafodaLista"/>
        <w:numPr>
          <w:ilvl w:val="0"/>
          <w:numId w:val="1"/>
        </w:numPr>
        <w:spacing w:line="360" w:lineRule="auto"/>
        <w:rPr>
          <w:rFonts w:ascii="Times New Roman" w:eastAsia="Arial" w:hAnsi="Times New Roman"/>
          <w:sz w:val="24"/>
          <w:szCs w:val="24"/>
        </w:rPr>
      </w:pPr>
      <w:r w:rsidRPr="006307BF">
        <w:rPr>
          <w:rFonts w:ascii="Times New Roman" w:eastAsia="Arial" w:hAnsi="Times New Roman"/>
          <w:b/>
          <w:sz w:val="24"/>
          <w:szCs w:val="24"/>
        </w:rPr>
        <w:t>DISPOSIÇÕES GERAIS</w:t>
      </w:r>
    </w:p>
    <w:p w14:paraId="03A645E5" w14:textId="77777777" w:rsidR="002753C5" w:rsidRPr="006307BF" w:rsidRDefault="005D2742" w:rsidP="003B2C45">
      <w:pPr>
        <w:pStyle w:val="PargrafodaLista"/>
        <w:numPr>
          <w:ilvl w:val="1"/>
          <w:numId w:val="1"/>
        </w:numPr>
        <w:spacing w:line="360" w:lineRule="auto"/>
        <w:ind w:left="426"/>
        <w:rPr>
          <w:rFonts w:ascii="Times New Roman" w:eastAsia="Arial" w:hAnsi="Times New Roman"/>
          <w:sz w:val="24"/>
          <w:szCs w:val="24"/>
        </w:rPr>
      </w:pPr>
      <w:r w:rsidRPr="006307BF">
        <w:rPr>
          <w:rFonts w:ascii="Times New Roman" w:eastAsia="Arial" w:hAnsi="Times New Roman"/>
          <w:sz w:val="24"/>
          <w:szCs w:val="24"/>
        </w:rPr>
        <w:t>Antes de apresentar a proposta a CONTRATADA deverá realizar todos os levantamentos essenciais, de modo a não incorrer em omissões que jamais poderão ser alegadas ao fornecimento em favor de eventuais pretensões de acréscimos de preços, alteração de data de entrega ou alteração de qualidade;</w:t>
      </w:r>
    </w:p>
    <w:p w14:paraId="5C9E874E" w14:textId="77777777" w:rsidR="002753C5" w:rsidRPr="006307BF" w:rsidRDefault="005D2742" w:rsidP="003B2C45">
      <w:pPr>
        <w:pStyle w:val="PargrafodaLista"/>
        <w:numPr>
          <w:ilvl w:val="1"/>
          <w:numId w:val="1"/>
        </w:numPr>
        <w:spacing w:line="360" w:lineRule="auto"/>
        <w:ind w:left="426"/>
        <w:rPr>
          <w:rFonts w:ascii="Times New Roman" w:eastAsia="Arial" w:hAnsi="Times New Roman"/>
          <w:sz w:val="24"/>
          <w:szCs w:val="24"/>
        </w:rPr>
      </w:pPr>
      <w:r w:rsidRPr="006307BF">
        <w:rPr>
          <w:rFonts w:ascii="Times New Roman" w:eastAsia="Arial" w:hAnsi="Times New Roman"/>
          <w:sz w:val="24"/>
          <w:szCs w:val="24"/>
        </w:rPr>
        <w:t>Cabe à CONTRATADA consultar com antecedência os seus fornecedores quanto aos prazos de entrega, não cabendo, portanto, a justificativa de atraso do fornecimento de materiais devido ao não cumprimento da entrega por parte dos fornecedores;</w:t>
      </w:r>
    </w:p>
    <w:p w14:paraId="2F2A2613" w14:textId="65055A5C" w:rsidR="002753C5" w:rsidRPr="006307BF" w:rsidRDefault="005D2742" w:rsidP="003B2C45">
      <w:pPr>
        <w:pStyle w:val="PargrafodaLista"/>
        <w:numPr>
          <w:ilvl w:val="1"/>
          <w:numId w:val="1"/>
        </w:numPr>
        <w:spacing w:line="360" w:lineRule="auto"/>
        <w:ind w:left="426"/>
        <w:rPr>
          <w:rFonts w:ascii="Times New Roman" w:eastAsia="Arial" w:hAnsi="Times New Roman"/>
          <w:sz w:val="24"/>
          <w:szCs w:val="24"/>
        </w:rPr>
      </w:pPr>
      <w:r w:rsidRPr="006307BF">
        <w:rPr>
          <w:rFonts w:ascii="Times New Roman" w:eastAsia="Arial" w:hAnsi="Times New Roman"/>
          <w:sz w:val="24"/>
          <w:szCs w:val="24"/>
        </w:rPr>
        <w:t>O preço total proposto deverá considerar a consecução do objeto da presente contratação, englobando todos os custos diretos e indiretos incidentes, inclusive a entrega e o descarregamento dos materiais, equipamentos e insumos;</w:t>
      </w:r>
    </w:p>
    <w:p w14:paraId="0F81467B" w14:textId="1E699A87" w:rsidR="002E35A5" w:rsidRPr="008B244E" w:rsidRDefault="005D2742" w:rsidP="0045023A">
      <w:pPr>
        <w:pStyle w:val="PargrafodaLista"/>
        <w:numPr>
          <w:ilvl w:val="1"/>
          <w:numId w:val="1"/>
        </w:numPr>
        <w:spacing w:line="360" w:lineRule="auto"/>
        <w:ind w:left="426"/>
        <w:rPr>
          <w:rFonts w:ascii="Times New Roman" w:hAnsi="Times New Roman"/>
          <w:sz w:val="24"/>
          <w:szCs w:val="24"/>
        </w:rPr>
      </w:pPr>
      <w:r w:rsidRPr="006307BF">
        <w:rPr>
          <w:rFonts w:ascii="Times New Roman" w:eastAsia="Arial" w:hAnsi="Times New Roman"/>
          <w:sz w:val="24"/>
          <w:szCs w:val="24"/>
        </w:rPr>
        <w:t>Todos os avisos, notificações, solicitações e comunicados referentes à prestação do presente objeto só serão considerados entregues devidamente protocolados, enviados por telegrama, carta, fax ou meio digital;</w:t>
      </w:r>
    </w:p>
    <w:p w14:paraId="5142B7DD" w14:textId="5FF3BFC5" w:rsidR="008B244E" w:rsidRPr="008B244E" w:rsidRDefault="008B244E" w:rsidP="008B244E">
      <w:pPr>
        <w:pStyle w:val="PargrafodaLista"/>
        <w:numPr>
          <w:ilvl w:val="0"/>
          <w:numId w:val="1"/>
        </w:numPr>
        <w:spacing w:line="360" w:lineRule="auto"/>
        <w:rPr>
          <w:rFonts w:ascii="Times New Roman" w:hAnsi="Times New Roman"/>
          <w:sz w:val="24"/>
          <w:szCs w:val="24"/>
        </w:rPr>
      </w:pPr>
      <w:r>
        <w:rPr>
          <w:rFonts w:ascii="Times New Roman" w:eastAsia="Arial" w:hAnsi="Times New Roman"/>
          <w:sz w:val="24"/>
          <w:szCs w:val="24"/>
        </w:rPr>
        <w:t xml:space="preserve">ANEXO II.II- ESTIMATIVA GERAL DO VALOR </w:t>
      </w:r>
    </w:p>
    <w:p w14:paraId="13398CDD" w14:textId="77777777" w:rsidR="008B244E" w:rsidRDefault="008B244E" w:rsidP="008B244E">
      <w:pPr>
        <w:spacing w:line="360" w:lineRule="auto"/>
        <w:rPr>
          <w:rFonts w:ascii="Times New Roman" w:hAnsi="Times New Roman"/>
          <w:sz w:val="24"/>
          <w:szCs w:val="24"/>
        </w:rPr>
      </w:pPr>
    </w:p>
    <w:p w14:paraId="0B35FABC" w14:textId="77777777" w:rsidR="008B244E" w:rsidRDefault="008B244E" w:rsidP="008B244E">
      <w:pPr>
        <w:spacing w:line="360" w:lineRule="auto"/>
        <w:rPr>
          <w:rFonts w:ascii="Times New Roman" w:hAnsi="Times New Roman"/>
          <w:sz w:val="24"/>
          <w:szCs w:val="24"/>
        </w:rPr>
      </w:pPr>
    </w:p>
    <w:p w14:paraId="35AC5AA4" w14:textId="77777777" w:rsidR="008B244E" w:rsidRDefault="008B244E" w:rsidP="008B244E">
      <w:pPr>
        <w:spacing w:line="360" w:lineRule="auto"/>
        <w:rPr>
          <w:rFonts w:ascii="Times New Roman" w:hAnsi="Times New Roman"/>
          <w:sz w:val="24"/>
          <w:szCs w:val="24"/>
        </w:rPr>
      </w:pPr>
    </w:p>
    <w:p w14:paraId="0AAE8B54" w14:textId="77777777" w:rsidR="008B244E" w:rsidRDefault="008B244E" w:rsidP="008B244E">
      <w:pPr>
        <w:spacing w:line="360" w:lineRule="auto"/>
        <w:rPr>
          <w:rFonts w:ascii="Times New Roman" w:hAnsi="Times New Roman"/>
          <w:sz w:val="24"/>
          <w:szCs w:val="24"/>
        </w:rPr>
      </w:pPr>
    </w:p>
    <w:p w14:paraId="28F988EA" w14:textId="77777777" w:rsidR="008B244E" w:rsidRDefault="008B244E" w:rsidP="008B244E">
      <w:pPr>
        <w:spacing w:line="360" w:lineRule="auto"/>
        <w:rPr>
          <w:rFonts w:ascii="Times New Roman" w:hAnsi="Times New Roman"/>
          <w:sz w:val="24"/>
          <w:szCs w:val="24"/>
        </w:rPr>
      </w:pPr>
    </w:p>
    <w:p w14:paraId="70A31A2E" w14:textId="77777777" w:rsidR="008B244E" w:rsidRDefault="008B244E" w:rsidP="008B244E">
      <w:pPr>
        <w:spacing w:line="360" w:lineRule="auto"/>
        <w:rPr>
          <w:rFonts w:ascii="Times New Roman" w:hAnsi="Times New Roman"/>
          <w:sz w:val="24"/>
          <w:szCs w:val="24"/>
        </w:rPr>
      </w:pPr>
    </w:p>
    <w:p w14:paraId="24EDA77B" w14:textId="77777777" w:rsidR="008B244E" w:rsidRDefault="008B244E" w:rsidP="008B244E">
      <w:pPr>
        <w:spacing w:line="360" w:lineRule="auto"/>
        <w:rPr>
          <w:rFonts w:ascii="Times New Roman" w:hAnsi="Times New Roman"/>
          <w:sz w:val="24"/>
          <w:szCs w:val="24"/>
        </w:rPr>
      </w:pPr>
    </w:p>
    <w:p w14:paraId="24A9DD85" w14:textId="77777777" w:rsidR="008B244E" w:rsidRPr="008B244E" w:rsidRDefault="008B244E" w:rsidP="008B244E">
      <w:pPr>
        <w:spacing w:line="360" w:lineRule="auto"/>
        <w:rPr>
          <w:rFonts w:ascii="Times New Roman" w:hAnsi="Times New Roman"/>
          <w:sz w:val="24"/>
          <w:szCs w:val="24"/>
        </w:rPr>
      </w:pPr>
    </w:p>
    <w:sectPr w:rsidR="008B244E" w:rsidRPr="008B244E" w:rsidSect="0045023A">
      <w:headerReference w:type="default" r:id="rId9"/>
      <w:footerReference w:type="default" r:id="rId10"/>
      <w:pgSz w:w="11906" w:h="16838"/>
      <w:pgMar w:top="1545"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6F04C" w14:textId="77777777" w:rsidR="00775352" w:rsidRDefault="00775352" w:rsidP="00F5588D">
      <w:pPr>
        <w:spacing w:after="0" w:line="240" w:lineRule="auto"/>
      </w:pPr>
      <w:r>
        <w:separator/>
      </w:r>
    </w:p>
  </w:endnote>
  <w:endnote w:type="continuationSeparator" w:id="0">
    <w:p w14:paraId="258BD30D" w14:textId="77777777" w:rsidR="00775352" w:rsidRDefault="00775352" w:rsidP="00F558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B4485" w14:textId="27CE526C" w:rsidR="00BB1327" w:rsidRDefault="000D3B33">
    <w:pPr>
      <w:pStyle w:val="Rodap"/>
      <w:jc w:val="right"/>
    </w:pPr>
    <w:sdt>
      <w:sdtPr>
        <w:id w:val="1275975675"/>
        <w:docPartObj>
          <w:docPartGallery w:val="Page Numbers (Bottom of Page)"/>
          <w:docPartUnique/>
        </w:docPartObj>
      </w:sdtPr>
      <w:sdtEndPr/>
      <w:sdtContent>
        <w:sdt>
          <w:sdtPr>
            <w:id w:val="-1769616900"/>
            <w:docPartObj>
              <w:docPartGallery w:val="Page Numbers (Top of Page)"/>
              <w:docPartUnique/>
            </w:docPartObj>
          </w:sdtPr>
          <w:sdtEndPr/>
          <w:sdtContent>
            <w:r w:rsidR="00BB1327">
              <w:t xml:space="preserve">Página </w:t>
            </w:r>
            <w:r w:rsidR="00BB1327">
              <w:rPr>
                <w:b/>
                <w:bCs/>
                <w:sz w:val="24"/>
                <w:szCs w:val="24"/>
              </w:rPr>
              <w:fldChar w:fldCharType="begin"/>
            </w:r>
            <w:r w:rsidR="00BB1327">
              <w:rPr>
                <w:b/>
                <w:bCs/>
              </w:rPr>
              <w:instrText>PAGE</w:instrText>
            </w:r>
            <w:r w:rsidR="00BB1327">
              <w:rPr>
                <w:b/>
                <w:bCs/>
                <w:sz w:val="24"/>
                <w:szCs w:val="24"/>
              </w:rPr>
              <w:fldChar w:fldCharType="separate"/>
            </w:r>
            <w:r w:rsidR="00BB1327">
              <w:rPr>
                <w:b/>
                <w:bCs/>
              </w:rPr>
              <w:t>2</w:t>
            </w:r>
            <w:r w:rsidR="00BB1327">
              <w:rPr>
                <w:b/>
                <w:bCs/>
                <w:sz w:val="24"/>
                <w:szCs w:val="24"/>
              </w:rPr>
              <w:fldChar w:fldCharType="end"/>
            </w:r>
            <w:r w:rsidR="00BB1327">
              <w:t xml:space="preserve"> de </w:t>
            </w:r>
            <w:r w:rsidR="00BB1327">
              <w:rPr>
                <w:b/>
                <w:bCs/>
                <w:sz w:val="24"/>
                <w:szCs w:val="24"/>
              </w:rPr>
              <w:fldChar w:fldCharType="begin"/>
            </w:r>
            <w:r w:rsidR="00BB1327">
              <w:rPr>
                <w:b/>
                <w:bCs/>
              </w:rPr>
              <w:instrText>NUMPAGES</w:instrText>
            </w:r>
            <w:r w:rsidR="00BB1327">
              <w:rPr>
                <w:b/>
                <w:bCs/>
                <w:sz w:val="24"/>
                <w:szCs w:val="24"/>
              </w:rPr>
              <w:fldChar w:fldCharType="separate"/>
            </w:r>
            <w:r w:rsidR="00BB1327">
              <w:rPr>
                <w:b/>
                <w:bCs/>
              </w:rPr>
              <w:t>2</w:t>
            </w:r>
            <w:r w:rsidR="00BB1327">
              <w:rPr>
                <w:b/>
                <w:bCs/>
                <w:sz w:val="24"/>
                <w:szCs w:val="24"/>
              </w:rPr>
              <w:fldChar w:fldCharType="end"/>
            </w:r>
          </w:sdtContent>
        </w:sdt>
      </w:sdtContent>
    </w:sdt>
  </w:p>
  <w:p w14:paraId="6376F4A8" w14:textId="15BBD309" w:rsidR="00AB25A7" w:rsidRPr="0068374C" w:rsidRDefault="00AB25A7" w:rsidP="0068374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702E9" w14:textId="77777777" w:rsidR="00775352" w:rsidRDefault="00775352" w:rsidP="00F5588D">
      <w:pPr>
        <w:spacing w:after="0" w:line="240" w:lineRule="auto"/>
      </w:pPr>
      <w:r>
        <w:separator/>
      </w:r>
    </w:p>
  </w:footnote>
  <w:footnote w:type="continuationSeparator" w:id="0">
    <w:p w14:paraId="404C17EA" w14:textId="77777777" w:rsidR="00775352" w:rsidRDefault="00775352" w:rsidP="00F558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85F4E" w14:textId="317FEB74" w:rsidR="00AB25A7" w:rsidRDefault="00116222" w:rsidP="00E26285">
    <w:pPr>
      <w:pStyle w:val="Cabealho"/>
      <w:tabs>
        <w:tab w:val="left" w:pos="7655"/>
      </w:tabs>
    </w:pPr>
    <w:r>
      <w:rPr>
        <w:noProof/>
        <w:sz w:val="20"/>
      </w:rPr>
      <mc:AlternateContent>
        <mc:Choice Requires="wps">
          <w:drawing>
            <wp:anchor distT="45720" distB="45720" distL="114300" distR="114300" simplePos="0" relativeHeight="251709440" behindDoc="1" locked="0" layoutInCell="1" allowOverlap="1" wp14:anchorId="1378A0C1" wp14:editId="20EC1084">
              <wp:simplePos x="0" y="0"/>
              <wp:positionH relativeFrom="margin">
                <wp:posOffset>4280535</wp:posOffset>
              </wp:positionH>
              <wp:positionV relativeFrom="paragraph">
                <wp:posOffset>-326390</wp:posOffset>
              </wp:positionV>
              <wp:extent cx="2005330" cy="876935"/>
              <wp:effectExtent l="0" t="0" r="13970" b="18415"/>
              <wp:wrapNone/>
              <wp:docPr id="717650445"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876935"/>
                      </a:xfrm>
                      <a:prstGeom prst="rect">
                        <a:avLst/>
                      </a:prstGeom>
                      <a:solidFill>
                        <a:srgbClr val="FFFFFF"/>
                      </a:solidFill>
                      <a:ln w="9525">
                        <a:solidFill>
                          <a:srgbClr val="000000"/>
                        </a:solidFill>
                        <a:miter lim="800000"/>
                        <a:headEnd/>
                        <a:tailEnd/>
                      </a:ln>
                    </wps:spPr>
                    <wps:txbx>
                      <w:txbxContent>
                        <w:p w14:paraId="3ACBA39B" w14:textId="77777777" w:rsidR="00116222" w:rsidRPr="0064441B" w:rsidRDefault="00116222" w:rsidP="00116222">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31503678" w14:textId="77777777" w:rsidR="00116222" w:rsidRPr="00686980" w:rsidRDefault="00116222" w:rsidP="00116222">
                          <w:pPr>
                            <w:spacing w:after="0" w:line="360" w:lineRule="auto"/>
                            <w:rPr>
                              <w:rFonts w:ascii="Arial" w:hAnsi="Arial" w:cs="Arial"/>
                              <w:sz w:val="18"/>
                              <w:szCs w:val="18"/>
                            </w:rPr>
                          </w:pPr>
                          <w:r>
                            <w:rPr>
                              <w:rFonts w:ascii="Arial" w:hAnsi="Arial" w:cs="Arial"/>
                              <w:sz w:val="18"/>
                              <w:szCs w:val="18"/>
                            </w:rPr>
                            <w:t>Processo nº 1807/2026</w:t>
                          </w:r>
                        </w:p>
                        <w:p w14:paraId="6D46662B" w14:textId="77777777" w:rsidR="00116222" w:rsidRDefault="00116222" w:rsidP="00116222">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0CA71E3" w14:textId="77777777" w:rsidR="00116222" w:rsidRPr="0064441B" w:rsidRDefault="00116222" w:rsidP="00116222">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378A0C1" id="_x0000_t202" coordsize="21600,21600" o:spt="202" path="m,l,21600r21600,l21600,xe">
              <v:stroke joinstyle="miter"/>
              <v:path gradientshapeok="t" o:connecttype="rect"/>
            </v:shapetype>
            <v:shape id="Caixa de Texto 2" o:spid="_x0000_s1026" type="#_x0000_t202" style="position:absolute;margin-left:337.05pt;margin-top:-25.7pt;width:157.9pt;height:69.05pt;z-index:-2516070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">
              <v:textbox>
                <w:txbxContent>
                  <w:p w14:paraId="3ACBA39B" w14:textId="77777777" w:rsidR="00116222" w:rsidRPr="0064441B" w:rsidRDefault="00116222" w:rsidP="00116222">
                    <w:pPr>
                      <w:spacing w:after="0" w:line="360" w:lineRule="auto"/>
                      <w:rPr>
                        <w:rFonts w:ascii="Arial" w:hAnsi="Arial" w:cs="Arial"/>
                        <w:b/>
                        <w:bCs/>
                        <w:sz w:val="18"/>
                        <w:szCs w:val="18"/>
                      </w:rPr>
                    </w:pPr>
                    <w:r w:rsidRPr="0064441B">
                      <w:rPr>
                        <w:rFonts w:ascii="Arial" w:hAnsi="Arial" w:cs="Arial"/>
                        <w:b/>
                        <w:bCs/>
                        <w:sz w:val="18"/>
                        <w:szCs w:val="18"/>
                      </w:rPr>
                      <w:t>SERVIÇO PÚBLICO MUNICIPAL</w:t>
                    </w:r>
                  </w:p>
                  <w:p w14:paraId="31503678" w14:textId="77777777" w:rsidR="00116222" w:rsidRPr="00686980" w:rsidRDefault="00116222" w:rsidP="00116222">
                    <w:pPr>
                      <w:spacing w:after="0" w:line="360" w:lineRule="auto"/>
                      <w:rPr>
                        <w:rFonts w:ascii="Arial" w:hAnsi="Arial" w:cs="Arial"/>
                        <w:sz w:val="18"/>
                        <w:szCs w:val="18"/>
                      </w:rPr>
                    </w:pPr>
                    <w:r>
                      <w:rPr>
                        <w:rFonts w:ascii="Arial" w:hAnsi="Arial" w:cs="Arial"/>
                        <w:sz w:val="18"/>
                        <w:szCs w:val="18"/>
                      </w:rPr>
                      <w:t>Processo nº 1807/2026</w:t>
                    </w:r>
                  </w:p>
                  <w:p w14:paraId="6D46662B" w14:textId="77777777" w:rsidR="00116222" w:rsidRDefault="00116222" w:rsidP="00116222">
                    <w:pPr>
                      <w:spacing w:after="0" w:line="360" w:lineRule="auto"/>
                      <w:rPr>
                        <w:rFonts w:ascii="Arial" w:hAnsi="Arial" w:cs="Arial"/>
                        <w:sz w:val="18"/>
                        <w:szCs w:val="18"/>
                      </w:rPr>
                    </w:pPr>
                    <w:r w:rsidRPr="0064441B">
                      <w:rPr>
                        <w:rFonts w:ascii="Arial" w:hAnsi="Arial" w:cs="Arial"/>
                        <w:sz w:val="18"/>
                        <w:szCs w:val="18"/>
                      </w:rPr>
                      <w:t>Fls.:__</w:t>
                    </w:r>
                    <w:r>
                      <w:rPr>
                        <w:rFonts w:ascii="Arial" w:hAnsi="Arial" w:cs="Arial"/>
                        <w:sz w:val="18"/>
                        <w:szCs w:val="18"/>
                      </w:rPr>
                      <w:t>__</w:t>
                    </w:r>
                    <w:r w:rsidRPr="0064441B">
                      <w:rPr>
                        <w:rFonts w:ascii="Arial" w:hAnsi="Arial" w:cs="Arial"/>
                        <w:sz w:val="18"/>
                        <w:szCs w:val="18"/>
                      </w:rPr>
                      <w:t>___</w:t>
                    </w:r>
                  </w:p>
                  <w:p w14:paraId="40CA71E3" w14:textId="77777777" w:rsidR="00116222" w:rsidRPr="0064441B" w:rsidRDefault="00116222" w:rsidP="00116222">
                    <w:pPr>
                      <w:spacing w:line="360" w:lineRule="auto"/>
                      <w:rPr>
                        <w:rFonts w:ascii="Arial" w:hAnsi="Arial" w:cs="Arial"/>
                        <w:sz w:val="18"/>
                        <w:szCs w:val="18"/>
                      </w:rPr>
                    </w:pPr>
                    <w:r w:rsidRPr="0064441B">
                      <w:rPr>
                        <w:rFonts w:ascii="Arial" w:hAnsi="Arial" w:cs="Arial"/>
                        <w:sz w:val="18"/>
                        <w:szCs w:val="18"/>
                      </w:rPr>
                      <w:t>Rubrica:</w:t>
                    </w:r>
                    <w:r>
                      <w:rPr>
                        <w:rFonts w:ascii="Arial" w:hAnsi="Arial" w:cs="Arial"/>
                        <w:sz w:val="18"/>
                        <w:szCs w:val="18"/>
                      </w:rPr>
                      <w:t xml:space="preserve"> </w:t>
                    </w:r>
                    <w:r w:rsidRPr="0064441B">
                      <w:rPr>
                        <w:rFonts w:ascii="Arial" w:hAnsi="Arial" w:cs="Arial"/>
                        <w:sz w:val="18"/>
                        <w:szCs w:val="18"/>
                      </w:rPr>
                      <w:t>__________</w:t>
                    </w:r>
                    <w:r>
                      <w:rPr>
                        <w:rFonts w:ascii="Arial" w:hAnsi="Arial" w:cs="Arial"/>
                        <w:sz w:val="18"/>
                        <w:szCs w:val="18"/>
                      </w:rPr>
                      <w:t>____</w:t>
                    </w:r>
                    <w:r w:rsidRPr="0064441B">
                      <w:rPr>
                        <w:rFonts w:ascii="Arial" w:hAnsi="Arial" w:cs="Arial"/>
                        <w:sz w:val="18"/>
                        <w:szCs w:val="18"/>
                      </w:rPr>
                      <w:t>_______</w:t>
                    </w:r>
                  </w:p>
                </w:txbxContent>
              </v:textbox>
              <w10:wrap anchorx="margin"/>
            </v:shape>
          </w:pict>
        </mc:Fallback>
      </mc:AlternateContent>
    </w:r>
    <w:r w:rsidR="006307BF">
      <w:rPr>
        <w:noProof/>
        <w:sz w:val="20"/>
      </w:rPr>
      <w:drawing>
        <wp:anchor distT="0" distB="0" distL="114300" distR="114300" simplePos="0" relativeHeight="251707392" behindDoc="0" locked="0" layoutInCell="1" allowOverlap="1" wp14:anchorId="32DF9CA3" wp14:editId="77078BCD">
          <wp:simplePos x="0" y="0"/>
          <wp:positionH relativeFrom="margin">
            <wp:posOffset>-228600</wp:posOffset>
          </wp:positionH>
          <wp:positionV relativeFrom="paragraph">
            <wp:posOffset>-314960</wp:posOffset>
          </wp:positionV>
          <wp:extent cx="3762375" cy="703580"/>
          <wp:effectExtent l="0" t="0" r="9525" b="1270"/>
          <wp:wrapThrough wrapText="bothSides">
            <wp:wrapPolygon edited="0">
              <wp:start x="0" y="0"/>
              <wp:lineTo x="0" y="21054"/>
              <wp:lineTo x="21545" y="21054"/>
              <wp:lineTo x="21545" y="0"/>
              <wp:lineTo x="0" y="0"/>
            </wp:wrapPolygon>
          </wp:wrapThrough>
          <wp:docPr id="238380810" name="Imagem 4" descr="Texto&#10;&#10;O conteúdo gerado por IA pode estar incorre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1227356" name="Imagem 4" descr="Texto&#10;&#10;O conteúdo gerado por IA pode estar incorre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62375" cy="70358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000A5"/>
    <w:multiLevelType w:val="multilevel"/>
    <w:tmpl w:val="CD48ED28"/>
    <w:lvl w:ilvl="0">
      <w:start w:val="5"/>
      <w:numFmt w:val="decimal"/>
      <w:lvlText w:val="%1"/>
      <w:lvlJc w:val="left"/>
      <w:pPr>
        <w:ind w:left="720" w:hanging="720"/>
      </w:pPr>
      <w:rPr>
        <w:rFonts w:hint="default"/>
        <w:b w:val="0"/>
      </w:rPr>
    </w:lvl>
    <w:lvl w:ilvl="1">
      <w:start w:val="40"/>
      <w:numFmt w:val="decimal"/>
      <w:lvlText w:val="%1.%2"/>
      <w:lvlJc w:val="left"/>
      <w:pPr>
        <w:ind w:left="720" w:hanging="720"/>
      </w:pPr>
      <w:rPr>
        <w:rFonts w:hint="default"/>
        <w:b w:val="0"/>
      </w:rPr>
    </w:lvl>
    <w:lvl w:ilvl="2">
      <w:start w:val="14"/>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 w15:restartNumberingAfterBreak="0">
    <w:nsid w:val="0FC942CA"/>
    <w:multiLevelType w:val="multilevel"/>
    <w:tmpl w:val="2CCE6318"/>
    <w:lvl w:ilvl="0">
      <w:start w:val="1"/>
      <w:numFmt w:val="decimal"/>
      <w:pStyle w:val="Ttulo"/>
      <w:lvlText w:val="%1."/>
      <w:lvlJc w:val="left"/>
      <w:pPr>
        <w:ind w:left="360" w:hanging="360"/>
      </w:pPr>
      <w:rPr>
        <w:rFonts w:hint="default"/>
      </w:rPr>
    </w:lvl>
    <w:lvl w:ilvl="1">
      <w:start w:val="1"/>
      <w:numFmt w:val="decimal"/>
      <w:pStyle w:val="Subttulo"/>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0A7105B"/>
    <w:multiLevelType w:val="multilevel"/>
    <w:tmpl w:val="BE900B1A"/>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9160E3F"/>
    <w:multiLevelType w:val="hybridMultilevel"/>
    <w:tmpl w:val="40964712"/>
    <w:lvl w:ilvl="0" w:tplc="EA066F02">
      <w:numFmt w:val="bullet"/>
      <w:lvlText w:val=""/>
      <w:lvlJc w:val="left"/>
      <w:pPr>
        <w:ind w:left="720" w:hanging="360"/>
      </w:pPr>
      <w:rPr>
        <w:rFonts w:ascii="Symbol" w:eastAsiaTheme="minorHAnsi" w:hAnsi="Symbol" w:cs="Calibr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dstrike w:val="0"/>
        <w:color w:val="auto"/>
        <w:sz w:val="20"/>
        <w:szCs w:val="20"/>
        <w:u w:val="none"/>
        <w:effect w:val="none"/>
      </w:rPr>
    </w:lvl>
    <w:lvl w:ilvl="2">
      <w:start w:val="1"/>
      <w:numFmt w:val="decimal"/>
      <w:pStyle w:val="Nivel3"/>
      <w:lvlText w:val="%1.%2.%3."/>
      <w:lvlJc w:val="left"/>
      <w:pPr>
        <w:ind w:left="3198" w:hanging="504"/>
      </w:pPr>
      <w:rPr>
        <w:rFonts w:ascii="Arial" w:hAnsi="Arial" w:cs="Arial" w:hint="default"/>
        <w:b w:val="0"/>
        <w:i w:val="0"/>
        <w:strike w:val="0"/>
        <w:dstrike w:val="0"/>
        <w:color w:val="auto"/>
        <w:sz w:val="20"/>
        <w:szCs w:val="20"/>
        <w:u w:val="none"/>
        <w:effect w:val="none"/>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361293C"/>
    <w:multiLevelType w:val="hybridMultilevel"/>
    <w:tmpl w:val="455077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FBA7237"/>
    <w:multiLevelType w:val="hybridMultilevel"/>
    <w:tmpl w:val="15C0D6E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05826CB"/>
    <w:multiLevelType w:val="multilevel"/>
    <w:tmpl w:val="09D8E132"/>
    <w:lvl w:ilvl="0">
      <w:start w:val="1"/>
      <w:numFmt w:val="decimal"/>
      <w:lvlText w:val="%1."/>
      <w:lvlJc w:val="left"/>
      <w:pPr>
        <w:ind w:left="360" w:hanging="360"/>
      </w:pPr>
      <w:rPr>
        <w:b/>
      </w:rPr>
    </w:lvl>
    <w:lvl w:ilvl="1">
      <w:start w:val="1"/>
      <w:numFmt w:val="decimal"/>
      <w:lvlText w:val="%1.%2."/>
      <w:lvlJc w:val="left"/>
      <w:pPr>
        <w:ind w:left="792" w:hanging="432"/>
      </w:pPr>
      <w:rPr>
        <w:b w:val="0"/>
        <w:sz w:val="24"/>
        <w:szCs w:val="24"/>
      </w:rPr>
    </w:lvl>
    <w:lvl w:ilvl="2">
      <w:start w:val="1"/>
      <w:numFmt w:val="lowerLetter"/>
      <w:lvlText w:val="%3)"/>
      <w:lvlJc w:val="left"/>
      <w:pPr>
        <w:ind w:left="2204" w:hanging="360"/>
      </w:p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7457370"/>
    <w:multiLevelType w:val="multilevel"/>
    <w:tmpl w:val="6AF00EFE"/>
    <w:lvl w:ilvl="0">
      <w:start w:val="1"/>
      <w:numFmt w:val="decimal"/>
      <w:lvlText w:val="%1."/>
      <w:lvlJc w:val="left"/>
      <w:pPr>
        <w:ind w:left="360" w:hanging="360"/>
      </w:pPr>
      <w:rPr>
        <w:b/>
      </w:rPr>
    </w:lvl>
    <w:lvl w:ilvl="1">
      <w:start w:val="1"/>
      <w:numFmt w:val="decimal"/>
      <w:lvlText w:val="%1.%2."/>
      <w:lvlJc w:val="left"/>
      <w:pPr>
        <w:ind w:left="792" w:hanging="432"/>
      </w:pPr>
      <w:rPr>
        <w:b w:val="0"/>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49629331">
    <w:abstractNumId w:val="2"/>
  </w:num>
  <w:num w:numId="2" w16cid:durableId="9170103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285378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20461222">
    <w:abstractNumId w:val="7"/>
  </w:num>
  <w:num w:numId="5" w16cid:durableId="2711594">
    <w:abstractNumId w:val="1"/>
  </w:num>
  <w:num w:numId="6" w16cid:durableId="1590119164">
    <w:abstractNumId w:val="3"/>
  </w:num>
  <w:num w:numId="7" w16cid:durableId="1348674410">
    <w:abstractNumId w:val="0"/>
  </w:num>
  <w:num w:numId="8" w16cid:durableId="1116631533">
    <w:abstractNumId w:val="6"/>
  </w:num>
  <w:num w:numId="9" w16cid:durableId="59324535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88D"/>
    <w:rsid w:val="00010747"/>
    <w:rsid w:val="00011D88"/>
    <w:rsid w:val="000126C3"/>
    <w:rsid w:val="000165AF"/>
    <w:rsid w:val="00016CAA"/>
    <w:rsid w:val="00020945"/>
    <w:rsid w:val="00023EF1"/>
    <w:rsid w:val="00025BFC"/>
    <w:rsid w:val="000410ED"/>
    <w:rsid w:val="00043C84"/>
    <w:rsid w:val="00045292"/>
    <w:rsid w:val="00053B6D"/>
    <w:rsid w:val="00061164"/>
    <w:rsid w:val="000634B6"/>
    <w:rsid w:val="0006647E"/>
    <w:rsid w:val="0006727D"/>
    <w:rsid w:val="00077589"/>
    <w:rsid w:val="00080CAC"/>
    <w:rsid w:val="000844BF"/>
    <w:rsid w:val="00085258"/>
    <w:rsid w:val="000870F8"/>
    <w:rsid w:val="00090EB6"/>
    <w:rsid w:val="00091ADC"/>
    <w:rsid w:val="00091EF1"/>
    <w:rsid w:val="000A1546"/>
    <w:rsid w:val="000A1B33"/>
    <w:rsid w:val="000A1DB0"/>
    <w:rsid w:val="000A6E72"/>
    <w:rsid w:val="000B01D9"/>
    <w:rsid w:val="000C1CF9"/>
    <w:rsid w:val="000C72C0"/>
    <w:rsid w:val="000D2A48"/>
    <w:rsid w:val="000D3B33"/>
    <w:rsid w:val="000D4D4B"/>
    <w:rsid w:val="000E00FA"/>
    <w:rsid w:val="000E1E26"/>
    <w:rsid w:val="000E4574"/>
    <w:rsid w:val="000E5734"/>
    <w:rsid w:val="000E78D5"/>
    <w:rsid w:val="0011026A"/>
    <w:rsid w:val="001118A2"/>
    <w:rsid w:val="00114C32"/>
    <w:rsid w:val="00116222"/>
    <w:rsid w:val="00117BE5"/>
    <w:rsid w:val="00121D29"/>
    <w:rsid w:val="00121E59"/>
    <w:rsid w:val="00123BC7"/>
    <w:rsid w:val="00124004"/>
    <w:rsid w:val="001243BF"/>
    <w:rsid w:val="00127056"/>
    <w:rsid w:val="00132CDD"/>
    <w:rsid w:val="001357CF"/>
    <w:rsid w:val="00135B67"/>
    <w:rsid w:val="0014343A"/>
    <w:rsid w:val="001456A0"/>
    <w:rsid w:val="00145758"/>
    <w:rsid w:val="00145907"/>
    <w:rsid w:val="00145DF9"/>
    <w:rsid w:val="00151EC4"/>
    <w:rsid w:val="00152AE2"/>
    <w:rsid w:val="00156375"/>
    <w:rsid w:val="001610DA"/>
    <w:rsid w:val="0016566E"/>
    <w:rsid w:val="001674FE"/>
    <w:rsid w:val="00170DB2"/>
    <w:rsid w:val="001725BF"/>
    <w:rsid w:val="001737B6"/>
    <w:rsid w:val="00173A18"/>
    <w:rsid w:val="00180ECE"/>
    <w:rsid w:val="00181D98"/>
    <w:rsid w:val="00187B3B"/>
    <w:rsid w:val="0019037D"/>
    <w:rsid w:val="001A2AAA"/>
    <w:rsid w:val="001A7AE1"/>
    <w:rsid w:val="001B05D5"/>
    <w:rsid w:val="001B0D04"/>
    <w:rsid w:val="001B4184"/>
    <w:rsid w:val="001B47CD"/>
    <w:rsid w:val="001B6A65"/>
    <w:rsid w:val="001B7EC6"/>
    <w:rsid w:val="001C00D7"/>
    <w:rsid w:val="001C30D2"/>
    <w:rsid w:val="001C4892"/>
    <w:rsid w:val="001C5A7D"/>
    <w:rsid w:val="001D2DD2"/>
    <w:rsid w:val="001D641D"/>
    <w:rsid w:val="001E3BBD"/>
    <w:rsid w:val="001E7BBA"/>
    <w:rsid w:val="001F4774"/>
    <w:rsid w:val="002105FF"/>
    <w:rsid w:val="00215FDE"/>
    <w:rsid w:val="0022021B"/>
    <w:rsid w:val="00220A2F"/>
    <w:rsid w:val="00227802"/>
    <w:rsid w:val="00234717"/>
    <w:rsid w:val="00235596"/>
    <w:rsid w:val="002542FC"/>
    <w:rsid w:val="00254953"/>
    <w:rsid w:val="00255321"/>
    <w:rsid w:val="00260149"/>
    <w:rsid w:val="00263B5A"/>
    <w:rsid w:val="002750DB"/>
    <w:rsid w:val="002753C5"/>
    <w:rsid w:val="00275B17"/>
    <w:rsid w:val="00277390"/>
    <w:rsid w:val="0028010F"/>
    <w:rsid w:val="0028035E"/>
    <w:rsid w:val="00290F8F"/>
    <w:rsid w:val="002A0919"/>
    <w:rsid w:val="002A1EB2"/>
    <w:rsid w:val="002A3260"/>
    <w:rsid w:val="002A33BF"/>
    <w:rsid w:val="002A3DDD"/>
    <w:rsid w:val="002A7232"/>
    <w:rsid w:val="002B4367"/>
    <w:rsid w:val="002B5B47"/>
    <w:rsid w:val="002B6EF6"/>
    <w:rsid w:val="002D01B9"/>
    <w:rsid w:val="002D2753"/>
    <w:rsid w:val="002E35A5"/>
    <w:rsid w:val="002E36B4"/>
    <w:rsid w:val="002E5448"/>
    <w:rsid w:val="002F2824"/>
    <w:rsid w:val="002F31E6"/>
    <w:rsid w:val="002F3DD5"/>
    <w:rsid w:val="00300B01"/>
    <w:rsid w:val="00301564"/>
    <w:rsid w:val="00301866"/>
    <w:rsid w:val="00301A55"/>
    <w:rsid w:val="00305889"/>
    <w:rsid w:val="003067AB"/>
    <w:rsid w:val="00316FE7"/>
    <w:rsid w:val="00322337"/>
    <w:rsid w:val="00323D3F"/>
    <w:rsid w:val="00331E3F"/>
    <w:rsid w:val="00332F21"/>
    <w:rsid w:val="00337E2A"/>
    <w:rsid w:val="00343189"/>
    <w:rsid w:val="00352FCA"/>
    <w:rsid w:val="0035572B"/>
    <w:rsid w:val="003562C0"/>
    <w:rsid w:val="00356383"/>
    <w:rsid w:val="00356B30"/>
    <w:rsid w:val="003650FA"/>
    <w:rsid w:val="00370A5A"/>
    <w:rsid w:val="00370D35"/>
    <w:rsid w:val="003712E7"/>
    <w:rsid w:val="00372988"/>
    <w:rsid w:val="00373508"/>
    <w:rsid w:val="00392F20"/>
    <w:rsid w:val="003A40E1"/>
    <w:rsid w:val="003A6645"/>
    <w:rsid w:val="003B0440"/>
    <w:rsid w:val="003B1CB4"/>
    <w:rsid w:val="003B2C45"/>
    <w:rsid w:val="003B3571"/>
    <w:rsid w:val="003B631E"/>
    <w:rsid w:val="003C1906"/>
    <w:rsid w:val="003C19AA"/>
    <w:rsid w:val="003C35E6"/>
    <w:rsid w:val="003C5C75"/>
    <w:rsid w:val="003D2F56"/>
    <w:rsid w:val="003D5836"/>
    <w:rsid w:val="003D78E6"/>
    <w:rsid w:val="003D7CEA"/>
    <w:rsid w:val="003E059A"/>
    <w:rsid w:val="003E16A3"/>
    <w:rsid w:val="003E7E81"/>
    <w:rsid w:val="003F02DB"/>
    <w:rsid w:val="004139CB"/>
    <w:rsid w:val="004148BA"/>
    <w:rsid w:val="00416820"/>
    <w:rsid w:val="004179BA"/>
    <w:rsid w:val="00420040"/>
    <w:rsid w:val="0042721D"/>
    <w:rsid w:val="00437041"/>
    <w:rsid w:val="00437AAE"/>
    <w:rsid w:val="004412AC"/>
    <w:rsid w:val="00446687"/>
    <w:rsid w:val="0045023A"/>
    <w:rsid w:val="00451529"/>
    <w:rsid w:val="004519B6"/>
    <w:rsid w:val="00452EDA"/>
    <w:rsid w:val="00457A16"/>
    <w:rsid w:val="004615DC"/>
    <w:rsid w:val="00461837"/>
    <w:rsid w:val="004637F9"/>
    <w:rsid w:val="00467E90"/>
    <w:rsid w:val="0047354E"/>
    <w:rsid w:val="004834AC"/>
    <w:rsid w:val="0048509B"/>
    <w:rsid w:val="0048618F"/>
    <w:rsid w:val="00486460"/>
    <w:rsid w:val="004A15CE"/>
    <w:rsid w:val="004A278C"/>
    <w:rsid w:val="004A3A14"/>
    <w:rsid w:val="004A5EA8"/>
    <w:rsid w:val="004B74DE"/>
    <w:rsid w:val="004C6EA9"/>
    <w:rsid w:val="004E2C1B"/>
    <w:rsid w:val="004E69B1"/>
    <w:rsid w:val="004F4F4D"/>
    <w:rsid w:val="004F5B35"/>
    <w:rsid w:val="00503D8D"/>
    <w:rsid w:val="00505451"/>
    <w:rsid w:val="00507770"/>
    <w:rsid w:val="0051184E"/>
    <w:rsid w:val="005140BE"/>
    <w:rsid w:val="005174AD"/>
    <w:rsid w:val="00526046"/>
    <w:rsid w:val="005333C8"/>
    <w:rsid w:val="00533544"/>
    <w:rsid w:val="00534ACD"/>
    <w:rsid w:val="0053591D"/>
    <w:rsid w:val="00537B7A"/>
    <w:rsid w:val="005429C7"/>
    <w:rsid w:val="005469EE"/>
    <w:rsid w:val="00554489"/>
    <w:rsid w:val="0057165F"/>
    <w:rsid w:val="005735E9"/>
    <w:rsid w:val="00576CF0"/>
    <w:rsid w:val="0058317C"/>
    <w:rsid w:val="005842B3"/>
    <w:rsid w:val="0058448A"/>
    <w:rsid w:val="00592568"/>
    <w:rsid w:val="00595C41"/>
    <w:rsid w:val="005A35C4"/>
    <w:rsid w:val="005B1D05"/>
    <w:rsid w:val="005B311D"/>
    <w:rsid w:val="005B3509"/>
    <w:rsid w:val="005B4265"/>
    <w:rsid w:val="005B4517"/>
    <w:rsid w:val="005B75D7"/>
    <w:rsid w:val="005B7B59"/>
    <w:rsid w:val="005C1E87"/>
    <w:rsid w:val="005C1EC1"/>
    <w:rsid w:val="005C6A7B"/>
    <w:rsid w:val="005C7F45"/>
    <w:rsid w:val="005D2742"/>
    <w:rsid w:val="005D3067"/>
    <w:rsid w:val="005D3E14"/>
    <w:rsid w:val="005E035D"/>
    <w:rsid w:val="005E4B03"/>
    <w:rsid w:val="005F15A3"/>
    <w:rsid w:val="005F43B0"/>
    <w:rsid w:val="005F4A83"/>
    <w:rsid w:val="005F69B4"/>
    <w:rsid w:val="005F6E30"/>
    <w:rsid w:val="005F7BEE"/>
    <w:rsid w:val="005F7CAE"/>
    <w:rsid w:val="005F7CB7"/>
    <w:rsid w:val="0060313B"/>
    <w:rsid w:val="0060467A"/>
    <w:rsid w:val="0060781B"/>
    <w:rsid w:val="00620520"/>
    <w:rsid w:val="00623400"/>
    <w:rsid w:val="006307BF"/>
    <w:rsid w:val="00632E1A"/>
    <w:rsid w:val="00634E01"/>
    <w:rsid w:val="00645906"/>
    <w:rsid w:val="006466E0"/>
    <w:rsid w:val="00650660"/>
    <w:rsid w:val="00652050"/>
    <w:rsid w:val="00653A6F"/>
    <w:rsid w:val="0065633C"/>
    <w:rsid w:val="00656C60"/>
    <w:rsid w:val="0066116F"/>
    <w:rsid w:val="006619E0"/>
    <w:rsid w:val="00662036"/>
    <w:rsid w:val="006662CA"/>
    <w:rsid w:val="0066779D"/>
    <w:rsid w:val="0067065E"/>
    <w:rsid w:val="00672737"/>
    <w:rsid w:val="00674838"/>
    <w:rsid w:val="00676320"/>
    <w:rsid w:val="00681465"/>
    <w:rsid w:val="00681612"/>
    <w:rsid w:val="0068374C"/>
    <w:rsid w:val="006903E6"/>
    <w:rsid w:val="00690E1B"/>
    <w:rsid w:val="00692E84"/>
    <w:rsid w:val="00693706"/>
    <w:rsid w:val="006958D8"/>
    <w:rsid w:val="006A2409"/>
    <w:rsid w:val="006A2C75"/>
    <w:rsid w:val="006A7A7E"/>
    <w:rsid w:val="006B5278"/>
    <w:rsid w:val="006C0175"/>
    <w:rsid w:val="006C0DCD"/>
    <w:rsid w:val="006C13E3"/>
    <w:rsid w:val="006C1E37"/>
    <w:rsid w:val="006C3F5A"/>
    <w:rsid w:val="006D0BCA"/>
    <w:rsid w:val="006D73FA"/>
    <w:rsid w:val="006E1498"/>
    <w:rsid w:val="006E2DEB"/>
    <w:rsid w:val="006E3F4D"/>
    <w:rsid w:val="006E45A2"/>
    <w:rsid w:val="006E504E"/>
    <w:rsid w:val="006F3A96"/>
    <w:rsid w:val="006F4D0E"/>
    <w:rsid w:val="006F5FC8"/>
    <w:rsid w:val="007025CA"/>
    <w:rsid w:val="00702D06"/>
    <w:rsid w:val="00703398"/>
    <w:rsid w:val="0071481C"/>
    <w:rsid w:val="00716834"/>
    <w:rsid w:val="00720C6C"/>
    <w:rsid w:val="00720D70"/>
    <w:rsid w:val="007256EA"/>
    <w:rsid w:val="00730CD4"/>
    <w:rsid w:val="00741E93"/>
    <w:rsid w:val="007518C6"/>
    <w:rsid w:val="00755E75"/>
    <w:rsid w:val="007608A3"/>
    <w:rsid w:val="00761C74"/>
    <w:rsid w:val="00762344"/>
    <w:rsid w:val="00764708"/>
    <w:rsid w:val="00775352"/>
    <w:rsid w:val="00781D4D"/>
    <w:rsid w:val="00784406"/>
    <w:rsid w:val="00784721"/>
    <w:rsid w:val="0078628C"/>
    <w:rsid w:val="00790196"/>
    <w:rsid w:val="0079074A"/>
    <w:rsid w:val="00797635"/>
    <w:rsid w:val="007A4DC4"/>
    <w:rsid w:val="007A532E"/>
    <w:rsid w:val="007A76B8"/>
    <w:rsid w:val="007B26CF"/>
    <w:rsid w:val="007B288C"/>
    <w:rsid w:val="007B6D60"/>
    <w:rsid w:val="007C0327"/>
    <w:rsid w:val="007C32C3"/>
    <w:rsid w:val="007C41C1"/>
    <w:rsid w:val="007D4592"/>
    <w:rsid w:val="007D5380"/>
    <w:rsid w:val="007D5FBB"/>
    <w:rsid w:val="007D7384"/>
    <w:rsid w:val="007E2DE3"/>
    <w:rsid w:val="007F3493"/>
    <w:rsid w:val="007F77F1"/>
    <w:rsid w:val="00804162"/>
    <w:rsid w:val="00811667"/>
    <w:rsid w:val="00811E0E"/>
    <w:rsid w:val="00821A88"/>
    <w:rsid w:val="00823924"/>
    <w:rsid w:val="00825A8A"/>
    <w:rsid w:val="00837083"/>
    <w:rsid w:val="008468F1"/>
    <w:rsid w:val="008568B4"/>
    <w:rsid w:val="00857AE5"/>
    <w:rsid w:val="008700D1"/>
    <w:rsid w:val="00870B6C"/>
    <w:rsid w:val="00874722"/>
    <w:rsid w:val="00886F58"/>
    <w:rsid w:val="00890408"/>
    <w:rsid w:val="008914CD"/>
    <w:rsid w:val="00891527"/>
    <w:rsid w:val="008924D7"/>
    <w:rsid w:val="008925BD"/>
    <w:rsid w:val="008A0C0A"/>
    <w:rsid w:val="008A68A5"/>
    <w:rsid w:val="008B244E"/>
    <w:rsid w:val="008B3EDE"/>
    <w:rsid w:val="008B4113"/>
    <w:rsid w:val="008B6A35"/>
    <w:rsid w:val="008B7433"/>
    <w:rsid w:val="008C0070"/>
    <w:rsid w:val="008C3212"/>
    <w:rsid w:val="008C6E78"/>
    <w:rsid w:val="008C77D7"/>
    <w:rsid w:val="008D05BD"/>
    <w:rsid w:val="008D1EE1"/>
    <w:rsid w:val="008E1746"/>
    <w:rsid w:val="0090443D"/>
    <w:rsid w:val="009064C7"/>
    <w:rsid w:val="009107C2"/>
    <w:rsid w:val="00910EFD"/>
    <w:rsid w:val="009168C9"/>
    <w:rsid w:val="00916CE6"/>
    <w:rsid w:val="009170D3"/>
    <w:rsid w:val="009227BD"/>
    <w:rsid w:val="0093331F"/>
    <w:rsid w:val="00933A70"/>
    <w:rsid w:val="009355B2"/>
    <w:rsid w:val="0094125C"/>
    <w:rsid w:val="0094253C"/>
    <w:rsid w:val="00944560"/>
    <w:rsid w:val="009446E1"/>
    <w:rsid w:val="00955BC4"/>
    <w:rsid w:val="00955C90"/>
    <w:rsid w:val="00955E3B"/>
    <w:rsid w:val="00956E12"/>
    <w:rsid w:val="00962DC3"/>
    <w:rsid w:val="00963CD4"/>
    <w:rsid w:val="009653BA"/>
    <w:rsid w:val="009704C5"/>
    <w:rsid w:val="009765BB"/>
    <w:rsid w:val="009952C3"/>
    <w:rsid w:val="009A26D7"/>
    <w:rsid w:val="009A68C7"/>
    <w:rsid w:val="009D0909"/>
    <w:rsid w:val="009D61F4"/>
    <w:rsid w:val="009E17FA"/>
    <w:rsid w:val="009E512C"/>
    <w:rsid w:val="009E6EF6"/>
    <w:rsid w:val="009F6D24"/>
    <w:rsid w:val="009F721B"/>
    <w:rsid w:val="00A103EA"/>
    <w:rsid w:val="00A107E9"/>
    <w:rsid w:val="00A126A7"/>
    <w:rsid w:val="00A17F07"/>
    <w:rsid w:val="00A20176"/>
    <w:rsid w:val="00A272EC"/>
    <w:rsid w:val="00A34B93"/>
    <w:rsid w:val="00A40695"/>
    <w:rsid w:val="00A53ABA"/>
    <w:rsid w:val="00A5400A"/>
    <w:rsid w:val="00A574DD"/>
    <w:rsid w:val="00A60F82"/>
    <w:rsid w:val="00A612CD"/>
    <w:rsid w:val="00A675BD"/>
    <w:rsid w:val="00A727EE"/>
    <w:rsid w:val="00A755CA"/>
    <w:rsid w:val="00A80414"/>
    <w:rsid w:val="00A81221"/>
    <w:rsid w:val="00A8637E"/>
    <w:rsid w:val="00A92B19"/>
    <w:rsid w:val="00A93319"/>
    <w:rsid w:val="00A93CCC"/>
    <w:rsid w:val="00A97C87"/>
    <w:rsid w:val="00AA3624"/>
    <w:rsid w:val="00AA40AF"/>
    <w:rsid w:val="00AA524E"/>
    <w:rsid w:val="00AB25A7"/>
    <w:rsid w:val="00AB374D"/>
    <w:rsid w:val="00AB3B4C"/>
    <w:rsid w:val="00AB5957"/>
    <w:rsid w:val="00AC1E90"/>
    <w:rsid w:val="00AC5A73"/>
    <w:rsid w:val="00AD0E41"/>
    <w:rsid w:val="00AF07F1"/>
    <w:rsid w:val="00AF1339"/>
    <w:rsid w:val="00AF17CD"/>
    <w:rsid w:val="00AF57A0"/>
    <w:rsid w:val="00AF63A4"/>
    <w:rsid w:val="00AF75EB"/>
    <w:rsid w:val="00B06A3D"/>
    <w:rsid w:val="00B12502"/>
    <w:rsid w:val="00B17746"/>
    <w:rsid w:val="00B236EE"/>
    <w:rsid w:val="00B25038"/>
    <w:rsid w:val="00B35929"/>
    <w:rsid w:val="00B3721F"/>
    <w:rsid w:val="00B37CC2"/>
    <w:rsid w:val="00B47769"/>
    <w:rsid w:val="00B512FB"/>
    <w:rsid w:val="00B53F41"/>
    <w:rsid w:val="00B56400"/>
    <w:rsid w:val="00B61FF3"/>
    <w:rsid w:val="00B64486"/>
    <w:rsid w:val="00B70E62"/>
    <w:rsid w:val="00B72164"/>
    <w:rsid w:val="00B76CE5"/>
    <w:rsid w:val="00B775A4"/>
    <w:rsid w:val="00B77AD0"/>
    <w:rsid w:val="00B77F56"/>
    <w:rsid w:val="00B81CA9"/>
    <w:rsid w:val="00B83023"/>
    <w:rsid w:val="00B878CE"/>
    <w:rsid w:val="00B943E3"/>
    <w:rsid w:val="00B96A40"/>
    <w:rsid w:val="00BA48F7"/>
    <w:rsid w:val="00BB1327"/>
    <w:rsid w:val="00BB2979"/>
    <w:rsid w:val="00BB35C0"/>
    <w:rsid w:val="00BC42F4"/>
    <w:rsid w:val="00BC4731"/>
    <w:rsid w:val="00BD63C8"/>
    <w:rsid w:val="00BE3645"/>
    <w:rsid w:val="00BE7F62"/>
    <w:rsid w:val="00BF6790"/>
    <w:rsid w:val="00C00011"/>
    <w:rsid w:val="00C030F5"/>
    <w:rsid w:val="00C129FB"/>
    <w:rsid w:val="00C205A0"/>
    <w:rsid w:val="00C22700"/>
    <w:rsid w:val="00C3366D"/>
    <w:rsid w:val="00C3685E"/>
    <w:rsid w:val="00C378E8"/>
    <w:rsid w:val="00C47C91"/>
    <w:rsid w:val="00C55B5C"/>
    <w:rsid w:val="00C55BAD"/>
    <w:rsid w:val="00C55FEF"/>
    <w:rsid w:val="00C57AFA"/>
    <w:rsid w:val="00C6096E"/>
    <w:rsid w:val="00C659D6"/>
    <w:rsid w:val="00C66191"/>
    <w:rsid w:val="00C678CB"/>
    <w:rsid w:val="00C75854"/>
    <w:rsid w:val="00C879B0"/>
    <w:rsid w:val="00C90E3F"/>
    <w:rsid w:val="00C9206B"/>
    <w:rsid w:val="00C95721"/>
    <w:rsid w:val="00C96EE4"/>
    <w:rsid w:val="00CA5507"/>
    <w:rsid w:val="00CB1D58"/>
    <w:rsid w:val="00CB2D6B"/>
    <w:rsid w:val="00CB4ABE"/>
    <w:rsid w:val="00CC1D79"/>
    <w:rsid w:val="00CD21B9"/>
    <w:rsid w:val="00CE33B4"/>
    <w:rsid w:val="00CF4FCD"/>
    <w:rsid w:val="00CF5057"/>
    <w:rsid w:val="00CF61C9"/>
    <w:rsid w:val="00CF6B77"/>
    <w:rsid w:val="00CF6F2E"/>
    <w:rsid w:val="00CF7F89"/>
    <w:rsid w:val="00D00246"/>
    <w:rsid w:val="00D018C9"/>
    <w:rsid w:val="00D21577"/>
    <w:rsid w:val="00D27F6E"/>
    <w:rsid w:val="00D309F5"/>
    <w:rsid w:val="00D328AF"/>
    <w:rsid w:val="00D32C72"/>
    <w:rsid w:val="00D36F04"/>
    <w:rsid w:val="00D41E0A"/>
    <w:rsid w:val="00D42338"/>
    <w:rsid w:val="00D441B6"/>
    <w:rsid w:val="00D45D12"/>
    <w:rsid w:val="00D47592"/>
    <w:rsid w:val="00D5757B"/>
    <w:rsid w:val="00D7080F"/>
    <w:rsid w:val="00D71B5C"/>
    <w:rsid w:val="00D73199"/>
    <w:rsid w:val="00D73D53"/>
    <w:rsid w:val="00D802EA"/>
    <w:rsid w:val="00D85879"/>
    <w:rsid w:val="00D870D3"/>
    <w:rsid w:val="00D904D5"/>
    <w:rsid w:val="00D924EF"/>
    <w:rsid w:val="00D9459E"/>
    <w:rsid w:val="00DA00F2"/>
    <w:rsid w:val="00DA5C3A"/>
    <w:rsid w:val="00DB3556"/>
    <w:rsid w:val="00DB61B8"/>
    <w:rsid w:val="00DC161D"/>
    <w:rsid w:val="00DC17A7"/>
    <w:rsid w:val="00DC7A52"/>
    <w:rsid w:val="00DD3D18"/>
    <w:rsid w:val="00DD5A95"/>
    <w:rsid w:val="00DD7929"/>
    <w:rsid w:val="00DE0ECD"/>
    <w:rsid w:val="00DE4167"/>
    <w:rsid w:val="00DF1647"/>
    <w:rsid w:val="00DF2A06"/>
    <w:rsid w:val="00DF3B3F"/>
    <w:rsid w:val="00DF7FFE"/>
    <w:rsid w:val="00E05415"/>
    <w:rsid w:val="00E0555B"/>
    <w:rsid w:val="00E05E06"/>
    <w:rsid w:val="00E1624E"/>
    <w:rsid w:val="00E20995"/>
    <w:rsid w:val="00E2598C"/>
    <w:rsid w:val="00E26285"/>
    <w:rsid w:val="00E32818"/>
    <w:rsid w:val="00E3425A"/>
    <w:rsid w:val="00E36526"/>
    <w:rsid w:val="00E41B0D"/>
    <w:rsid w:val="00E449C2"/>
    <w:rsid w:val="00E53195"/>
    <w:rsid w:val="00E66754"/>
    <w:rsid w:val="00E7022C"/>
    <w:rsid w:val="00E7331D"/>
    <w:rsid w:val="00E7367B"/>
    <w:rsid w:val="00E74F8E"/>
    <w:rsid w:val="00E82B01"/>
    <w:rsid w:val="00E83B42"/>
    <w:rsid w:val="00E844EB"/>
    <w:rsid w:val="00E85981"/>
    <w:rsid w:val="00E912F5"/>
    <w:rsid w:val="00EA61B1"/>
    <w:rsid w:val="00EA64F8"/>
    <w:rsid w:val="00EA7935"/>
    <w:rsid w:val="00EB130E"/>
    <w:rsid w:val="00EB2D08"/>
    <w:rsid w:val="00EC18AF"/>
    <w:rsid w:val="00EC6FBA"/>
    <w:rsid w:val="00EC7846"/>
    <w:rsid w:val="00ED5E0E"/>
    <w:rsid w:val="00EE3089"/>
    <w:rsid w:val="00EF27C4"/>
    <w:rsid w:val="00EF35E8"/>
    <w:rsid w:val="00EF44E7"/>
    <w:rsid w:val="00F0155A"/>
    <w:rsid w:val="00F01C58"/>
    <w:rsid w:val="00F02DE7"/>
    <w:rsid w:val="00F1194B"/>
    <w:rsid w:val="00F1718F"/>
    <w:rsid w:val="00F1763A"/>
    <w:rsid w:val="00F212AA"/>
    <w:rsid w:val="00F22382"/>
    <w:rsid w:val="00F23D59"/>
    <w:rsid w:val="00F310B8"/>
    <w:rsid w:val="00F31A7C"/>
    <w:rsid w:val="00F47614"/>
    <w:rsid w:val="00F5588D"/>
    <w:rsid w:val="00F62005"/>
    <w:rsid w:val="00F63F00"/>
    <w:rsid w:val="00F64FD3"/>
    <w:rsid w:val="00F65C6D"/>
    <w:rsid w:val="00F6720B"/>
    <w:rsid w:val="00F67797"/>
    <w:rsid w:val="00F70AB8"/>
    <w:rsid w:val="00F72D2E"/>
    <w:rsid w:val="00F80FD7"/>
    <w:rsid w:val="00F84817"/>
    <w:rsid w:val="00F858E4"/>
    <w:rsid w:val="00F97A2E"/>
    <w:rsid w:val="00FA43DC"/>
    <w:rsid w:val="00FA5F34"/>
    <w:rsid w:val="00FB01D0"/>
    <w:rsid w:val="00FB1F51"/>
    <w:rsid w:val="00FB5255"/>
    <w:rsid w:val="00FC0AD4"/>
    <w:rsid w:val="00FC436E"/>
    <w:rsid w:val="00FD2D21"/>
    <w:rsid w:val="00FE39C7"/>
  </w:rsids>
  <m:mathPr>
    <m:mathFont m:val="Cambria Math"/>
    <m:brkBin m:val="before"/>
    <m:brkBinSub m:val="--"/>
    <m:smallFrac m:val="0"/>
    <m:dispDef/>
    <m:lMargin m:val="0"/>
    <m:rMargin m:val="0"/>
    <m:defJc m:val="centerGroup"/>
    <m:wrapIndent m:val="1440"/>
    <m:intLim m:val="subSup"/>
    <m:naryLim m:val="undOvr"/>
  </m:mathPr>
  <w:themeFontLang w:val="pt-B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A4F514"/>
  <w15:docId w15:val="{D1062E31-B564-4E4A-AA9C-54CAE8A6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167"/>
    <w:pPr>
      <w:jc w:val="both"/>
    </w:pPr>
    <w:rPr>
      <w:rFonts w:ascii="Calibri" w:eastAsia="Calibri" w:hAnsi="Calibri" w:cs="Times New Roman"/>
    </w:rPr>
  </w:style>
  <w:style w:type="paragraph" w:styleId="Ttulo1">
    <w:name w:val="heading 1"/>
    <w:basedOn w:val="Normal"/>
    <w:next w:val="Normal"/>
    <w:link w:val="Ttulo1Char"/>
    <w:uiPriority w:val="9"/>
    <w:qFormat/>
    <w:rsid w:val="006A7A7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3C19AA"/>
    <w:pPr>
      <w:keepNext/>
      <w:keepLines/>
      <w:spacing w:before="160" w:after="80" w:line="278" w:lineRule="auto"/>
      <w:jc w:val="left"/>
      <w:outlineLvl w:val="1"/>
    </w:pPr>
    <w:rPr>
      <w:rFonts w:asciiTheme="majorHAnsi" w:eastAsiaTheme="majorEastAsia" w:hAnsiTheme="majorHAnsi" w:cstheme="majorBidi"/>
      <w:color w:val="365F91" w:themeColor="accent1" w:themeShade="BF"/>
      <w:kern w:val="2"/>
      <w:sz w:val="32"/>
      <w:szCs w:val="32"/>
      <w14:ligatures w14:val="standardContextual"/>
    </w:rPr>
  </w:style>
  <w:style w:type="paragraph" w:styleId="Ttulo3">
    <w:name w:val="heading 3"/>
    <w:basedOn w:val="Normal"/>
    <w:next w:val="Normal"/>
    <w:link w:val="Ttulo3Char"/>
    <w:uiPriority w:val="9"/>
    <w:unhideWhenUsed/>
    <w:qFormat/>
    <w:rsid w:val="003C19AA"/>
    <w:pPr>
      <w:keepNext/>
      <w:keepLines/>
      <w:spacing w:before="160" w:after="80" w:line="278" w:lineRule="auto"/>
      <w:jc w:val="left"/>
      <w:outlineLvl w:val="2"/>
    </w:pPr>
    <w:rPr>
      <w:rFonts w:asciiTheme="minorHAnsi" w:eastAsiaTheme="majorEastAsia" w:hAnsiTheme="minorHAnsi" w:cstheme="majorBidi"/>
      <w:color w:val="365F91" w:themeColor="accent1" w:themeShade="BF"/>
      <w:kern w:val="2"/>
      <w:sz w:val="28"/>
      <w:szCs w:val="28"/>
      <w14:ligatures w14:val="standardContextual"/>
    </w:rPr>
  </w:style>
  <w:style w:type="paragraph" w:styleId="Ttulo4">
    <w:name w:val="heading 4"/>
    <w:basedOn w:val="Normal"/>
    <w:next w:val="Normal"/>
    <w:link w:val="Ttulo4Char"/>
    <w:uiPriority w:val="9"/>
    <w:unhideWhenUsed/>
    <w:qFormat/>
    <w:rsid w:val="003C19AA"/>
    <w:pPr>
      <w:keepNext/>
      <w:keepLines/>
      <w:spacing w:before="80" w:after="40" w:line="278" w:lineRule="auto"/>
      <w:jc w:val="left"/>
      <w:outlineLvl w:val="3"/>
    </w:pPr>
    <w:rPr>
      <w:rFonts w:asciiTheme="minorHAnsi" w:eastAsiaTheme="majorEastAsia" w:hAnsiTheme="minorHAnsi" w:cstheme="majorBidi"/>
      <w:i/>
      <w:iCs/>
      <w:color w:val="365F91" w:themeColor="accent1" w:themeShade="BF"/>
      <w:kern w:val="2"/>
      <w:sz w:val="24"/>
      <w:szCs w:val="24"/>
      <w14:ligatures w14:val="standardContextual"/>
    </w:rPr>
  </w:style>
  <w:style w:type="paragraph" w:styleId="Ttulo5">
    <w:name w:val="heading 5"/>
    <w:basedOn w:val="Normal"/>
    <w:next w:val="Normal"/>
    <w:link w:val="Ttulo5Char"/>
    <w:uiPriority w:val="9"/>
    <w:semiHidden/>
    <w:unhideWhenUsed/>
    <w:qFormat/>
    <w:rsid w:val="003C19AA"/>
    <w:pPr>
      <w:keepNext/>
      <w:keepLines/>
      <w:spacing w:before="80" w:after="40" w:line="278" w:lineRule="auto"/>
      <w:jc w:val="left"/>
      <w:outlineLvl w:val="4"/>
    </w:pPr>
    <w:rPr>
      <w:rFonts w:asciiTheme="minorHAnsi" w:eastAsiaTheme="majorEastAsia" w:hAnsiTheme="minorHAnsi" w:cstheme="majorBidi"/>
      <w:color w:val="365F91" w:themeColor="accent1" w:themeShade="BF"/>
      <w:kern w:val="2"/>
      <w:sz w:val="24"/>
      <w:szCs w:val="24"/>
      <w14:ligatures w14:val="standardContextual"/>
    </w:rPr>
  </w:style>
  <w:style w:type="paragraph" w:styleId="Ttulo6">
    <w:name w:val="heading 6"/>
    <w:basedOn w:val="Normal"/>
    <w:next w:val="Normal"/>
    <w:link w:val="Ttulo6Char"/>
    <w:uiPriority w:val="9"/>
    <w:semiHidden/>
    <w:unhideWhenUsed/>
    <w:qFormat/>
    <w:rsid w:val="003C19AA"/>
    <w:pPr>
      <w:keepNext/>
      <w:keepLines/>
      <w:spacing w:before="40" w:after="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Ttulo7">
    <w:name w:val="heading 7"/>
    <w:basedOn w:val="Normal"/>
    <w:next w:val="Normal"/>
    <w:link w:val="Ttulo7Char"/>
    <w:uiPriority w:val="9"/>
    <w:semiHidden/>
    <w:unhideWhenUsed/>
    <w:qFormat/>
    <w:rsid w:val="003C19AA"/>
    <w:pPr>
      <w:keepNext/>
      <w:keepLines/>
      <w:spacing w:before="40" w:after="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Ttulo8">
    <w:name w:val="heading 8"/>
    <w:basedOn w:val="Normal"/>
    <w:next w:val="Normal"/>
    <w:link w:val="Ttulo8Char"/>
    <w:uiPriority w:val="9"/>
    <w:semiHidden/>
    <w:unhideWhenUsed/>
    <w:qFormat/>
    <w:rsid w:val="003C19A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3C19AA"/>
    <w:pPr>
      <w:keepNext/>
      <w:keepLines/>
      <w:spacing w:after="0"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CabealhoChar">
    <w:name w:val="Cabeçalho Char"/>
    <w:basedOn w:val="Fontepargpadro"/>
    <w:link w:val="Cabealho"/>
    <w:uiPriority w:val="99"/>
    <w:rsid w:val="00F5588D"/>
  </w:style>
  <w:style w:type="paragraph" w:styleId="Rodap">
    <w:name w:val="footer"/>
    <w:basedOn w:val="Normal"/>
    <w:link w:val="RodapChar"/>
    <w:uiPriority w:val="99"/>
    <w:unhideWhenUsed/>
    <w:rsid w:val="00F5588D"/>
    <w:pPr>
      <w:tabs>
        <w:tab w:val="center" w:pos="4252"/>
        <w:tab w:val="right" w:pos="8504"/>
      </w:tabs>
      <w:spacing w:after="0" w:line="240" w:lineRule="auto"/>
      <w:jc w:val="left"/>
    </w:pPr>
    <w:rPr>
      <w:rFonts w:asciiTheme="minorHAnsi" w:eastAsiaTheme="minorHAnsi" w:hAnsiTheme="minorHAnsi" w:cstheme="minorBidi"/>
    </w:rPr>
  </w:style>
  <w:style w:type="character" w:customStyle="1" w:styleId="RodapChar">
    <w:name w:val="Rodapé Char"/>
    <w:basedOn w:val="Fontepargpadro"/>
    <w:link w:val="Rodap"/>
    <w:uiPriority w:val="99"/>
    <w:rsid w:val="00F5588D"/>
  </w:style>
  <w:style w:type="character" w:styleId="Hyperlink">
    <w:name w:val="Hyperlink"/>
    <w:basedOn w:val="Fontepargpadro"/>
    <w:uiPriority w:val="99"/>
    <w:unhideWhenUsed/>
    <w:rsid w:val="00F5588D"/>
    <w:rPr>
      <w:color w:val="0000FF"/>
      <w:u w:val="single"/>
    </w:rPr>
  </w:style>
  <w:style w:type="character" w:customStyle="1" w:styleId="SemEspaamentoChar">
    <w:name w:val="Sem Espaçamento Char"/>
    <w:link w:val="SemEspaamento"/>
    <w:uiPriority w:val="1"/>
    <w:locked/>
    <w:rsid w:val="00DE4167"/>
  </w:style>
  <w:style w:type="paragraph" w:styleId="SemEspaamento">
    <w:name w:val="No Spacing"/>
    <w:link w:val="SemEspaamentoChar"/>
    <w:uiPriority w:val="1"/>
    <w:qFormat/>
    <w:rsid w:val="00DE4167"/>
    <w:pPr>
      <w:spacing w:after="0" w:line="240" w:lineRule="auto"/>
      <w:ind w:firstLine="992"/>
      <w:jc w:val="center"/>
    </w:pPr>
  </w:style>
  <w:style w:type="paragraph" w:styleId="PargrafodaLista">
    <w:name w:val="List Paragraph"/>
    <w:basedOn w:val="Normal"/>
    <w:link w:val="PargrafodaListaChar"/>
    <w:uiPriority w:val="34"/>
    <w:qFormat/>
    <w:rsid w:val="00F67797"/>
    <w:pPr>
      <w:ind w:left="720"/>
      <w:contextualSpacing/>
    </w:pPr>
  </w:style>
  <w:style w:type="paragraph" w:customStyle="1" w:styleId="Default">
    <w:name w:val="Default"/>
    <w:rsid w:val="00D32C72"/>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basedOn w:val="Fontepargpadro"/>
    <w:link w:val="Ttulo1"/>
    <w:uiPriority w:val="9"/>
    <w:rsid w:val="006A7A7E"/>
    <w:rPr>
      <w:rFonts w:asciiTheme="majorHAnsi" w:eastAsiaTheme="majorEastAsia" w:hAnsiTheme="majorHAnsi" w:cstheme="majorBidi"/>
      <w:b/>
      <w:bCs/>
      <w:color w:val="365F91" w:themeColor="accent1" w:themeShade="BF"/>
      <w:sz w:val="28"/>
      <w:szCs w:val="28"/>
    </w:rPr>
  </w:style>
  <w:style w:type="paragraph" w:styleId="Textodebalo">
    <w:name w:val="Balloon Text"/>
    <w:basedOn w:val="Normal"/>
    <w:link w:val="TextodebaloChar"/>
    <w:uiPriority w:val="99"/>
    <w:semiHidden/>
    <w:unhideWhenUsed/>
    <w:rsid w:val="00EC784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EC7846"/>
    <w:rPr>
      <w:rFonts w:ascii="Tahoma" w:eastAsia="Calibri" w:hAnsi="Tahoma" w:cs="Tahoma"/>
      <w:sz w:val="16"/>
      <w:szCs w:val="16"/>
    </w:rPr>
  </w:style>
  <w:style w:type="table" w:customStyle="1" w:styleId="Tabelacomgrade1">
    <w:name w:val="Tabela com grade1"/>
    <w:basedOn w:val="Tabelanormal"/>
    <w:next w:val="Tabelacomgrade"/>
    <w:uiPriority w:val="5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A34B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qFormat/>
    <w:rsid w:val="00E1624E"/>
    <w:pPr>
      <w:numPr>
        <w:numId w:val="3"/>
      </w:numPr>
      <w:tabs>
        <w:tab w:val="num" w:pos="360"/>
        <w:tab w:val="left" w:pos="567"/>
      </w:tabs>
      <w:spacing w:before="240" w:line="240" w:lineRule="auto"/>
      <w:ind w:left="0" w:firstLine="0"/>
    </w:pPr>
    <w:rPr>
      <w:rFonts w:ascii="Arial" w:hAnsi="Arial" w:cs="Arial"/>
      <w:color w:val="auto"/>
      <w:sz w:val="20"/>
      <w:szCs w:val="20"/>
      <w:lang w:eastAsia="pt-BR"/>
    </w:rPr>
  </w:style>
  <w:style w:type="character" w:customStyle="1" w:styleId="Nivel2Char">
    <w:name w:val="Nivel 2 Char"/>
    <w:basedOn w:val="Fontepargpadro"/>
    <w:link w:val="Nivel2"/>
    <w:locked/>
    <w:rsid w:val="00E1624E"/>
    <w:rPr>
      <w:rFonts w:ascii="Arial" w:hAnsi="Arial" w:cs="Arial"/>
      <w:color w:val="000000"/>
      <w:lang w:eastAsia="pt-BR"/>
    </w:rPr>
  </w:style>
  <w:style w:type="paragraph" w:customStyle="1" w:styleId="Nivel2">
    <w:name w:val="Nivel 2"/>
    <w:basedOn w:val="Normal"/>
    <w:link w:val="Nivel2Char"/>
    <w:qFormat/>
    <w:rsid w:val="00E1624E"/>
    <w:pPr>
      <w:numPr>
        <w:ilvl w:val="1"/>
        <w:numId w:val="3"/>
      </w:numPr>
      <w:spacing w:before="120" w:after="120"/>
      <w:ind w:left="0" w:firstLine="0"/>
    </w:pPr>
    <w:rPr>
      <w:rFonts w:ascii="Arial" w:eastAsiaTheme="minorHAnsi" w:hAnsi="Arial" w:cs="Arial"/>
      <w:color w:val="000000"/>
      <w:lang w:eastAsia="pt-BR"/>
    </w:rPr>
  </w:style>
  <w:style w:type="paragraph" w:customStyle="1" w:styleId="Nivel3">
    <w:name w:val="Nivel 3"/>
    <w:basedOn w:val="Normal"/>
    <w:qFormat/>
    <w:rsid w:val="00E1624E"/>
    <w:pPr>
      <w:numPr>
        <w:ilvl w:val="2"/>
        <w:numId w:val="3"/>
      </w:numPr>
      <w:spacing w:before="120" w:after="120"/>
      <w:ind w:left="425" w:firstLine="0"/>
    </w:pPr>
    <w:rPr>
      <w:rFonts w:ascii="Arial" w:eastAsiaTheme="minorEastAsia" w:hAnsi="Arial" w:cs="Arial"/>
      <w:color w:val="000000"/>
      <w:sz w:val="20"/>
      <w:szCs w:val="20"/>
      <w:lang w:eastAsia="pt-BR"/>
    </w:rPr>
  </w:style>
  <w:style w:type="paragraph" w:customStyle="1" w:styleId="Nivel4">
    <w:name w:val="Nivel 4"/>
    <w:basedOn w:val="Nivel3"/>
    <w:qFormat/>
    <w:rsid w:val="00E1624E"/>
    <w:pPr>
      <w:numPr>
        <w:ilvl w:val="3"/>
      </w:numPr>
      <w:ind w:left="851" w:firstLine="0"/>
    </w:pPr>
    <w:rPr>
      <w:color w:val="auto"/>
    </w:rPr>
  </w:style>
  <w:style w:type="paragraph" w:customStyle="1" w:styleId="Nivel5">
    <w:name w:val="Nivel 5"/>
    <w:basedOn w:val="Nivel4"/>
    <w:qFormat/>
    <w:rsid w:val="00E1624E"/>
    <w:pPr>
      <w:numPr>
        <w:ilvl w:val="4"/>
      </w:numPr>
      <w:ind w:left="1276" w:firstLine="0"/>
    </w:pPr>
  </w:style>
  <w:style w:type="character" w:customStyle="1" w:styleId="Nvel2-RedChar">
    <w:name w:val="Nível 2 -Red Char"/>
    <w:basedOn w:val="Nivel2Char"/>
    <w:link w:val="Nvel2-Red"/>
    <w:locked/>
    <w:rsid w:val="00E1624E"/>
    <w:rPr>
      <w:rFonts w:ascii="Arial" w:hAnsi="Arial" w:cs="Arial"/>
      <w:i/>
      <w:iCs/>
      <w:color w:val="FF0000"/>
      <w:lang w:eastAsia="pt-BR"/>
    </w:rPr>
  </w:style>
  <w:style w:type="paragraph" w:customStyle="1" w:styleId="Nvel2-Red">
    <w:name w:val="Nível 2 -Red"/>
    <w:basedOn w:val="Nivel2"/>
    <w:link w:val="Nvel2-RedChar"/>
    <w:qFormat/>
    <w:rsid w:val="00E1624E"/>
    <w:rPr>
      <w:i/>
      <w:iCs/>
      <w:color w:val="FF0000"/>
    </w:rPr>
  </w:style>
  <w:style w:type="character" w:styleId="TextodoEspaoReservado">
    <w:name w:val="Placeholder Text"/>
    <w:basedOn w:val="Fontepargpadro"/>
    <w:uiPriority w:val="99"/>
    <w:semiHidden/>
    <w:rsid w:val="00461837"/>
    <w:rPr>
      <w:color w:val="808080"/>
    </w:rPr>
  </w:style>
  <w:style w:type="character" w:customStyle="1" w:styleId="PargrafodaListaChar">
    <w:name w:val="Parágrafo da Lista Char"/>
    <w:link w:val="PargrafodaLista"/>
    <w:uiPriority w:val="34"/>
    <w:qFormat/>
    <w:locked/>
    <w:rsid w:val="001D2DD2"/>
    <w:rPr>
      <w:rFonts w:ascii="Calibri" w:eastAsia="Calibri" w:hAnsi="Calibri" w:cs="Times New Roman"/>
    </w:rPr>
  </w:style>
  <w:style w:type="character" w:customStyle="1" w:styleId="normaltextrun">
    <w:name w:val="normaltextrun"/>
    <w:basedOn w:val="Fontepargpadro"/>
    <w:rsid w:val="00F63F00"/>
  </w:style>
  <w:style w:type="character" w:customStyle="1" w:styleId="Ttulo8Char">
    <w:name w:val="Título 8 Char"/>
    <w:basedOn w:val="Fontepargpadro"/>
    <w:link w:val="Ttulo8"/>
    <w:uiPriority w:val="9"/>
    <w:semiHidden/>
    <w:rsid w:val="003C19AA"/>
    <w:rPr>
      <w:rFonts w:asciiTheme="majorHAnsi" w:eastAsiaTheme="majorEastAsia" w:hAnsiTheme="majorHAnsi" w:cstheme="majorBidi"/>
      <w:color w:val="272727" w:themeColor="text1" w:themeTint="D8"/>
      <w:sz w:val="21"/>
      <w:szCs w:val="21"/>
    </w:rPr>
  </w:style>
  <w:style w:type="character" w:customStyle="1" w:styleId="Ttulo2Char">
    <w:name w:val="Título 2 Char"/>
    <w:basedOn w:val="Fontepargpadro"/>
    <w:link w:val="Ttulo2"/>
    <w:uiPriority w:val="9"/>
    <w:semiHidden/>
    <w:rsid w:val="003C19AA"/>
    <w:rPr>
      <w:rFonts w:asciiTheme="majorHAnsi" w:eastAsiaTheme="majorEastAsia" w:hAnsiTheme="majorHAnsi" w:cstheme="majorBidi"/>
      <w:color w:val="365F91" w:themeColor="accent1" w:themeShade="BF"/>
      <w:kern w:val="2"/>
      <w:sz w:val="32"/>
      <w:szCs w:val="32"/>
      <w14:ligatures w14:val="standardContextual"/>
    </w:rPr>
  </w:style>
  <w:style w:type="character" w:customStyle="1" w:styleId="Ttulo3Char">
    <w:name w:val="Título 3 Char"/>
    <w:basedOn w:val="Fontepargpadro"/>
    <w:link w:val="Ttulo3"/>
    <w:uiPriority w:val="9"/>
    <w:rsid w:val="003C19AA"/>
    <w:rPr>
      <w:rFonts w:eastAsiaTheme="majorEastAsia" w:cstheme="majorBidi"/>
      <w:color w:val="365F91" w:themeColor="accent1" w:themeShade="BF"/>
      <w:kern w:val="2"/>
      <w:sz w:val="28"/>
      <w:szCs w:val="28"/>
      <w14:ligatures w14:val="standardContextual"/>
    </w:rPr>
  </w:style>
  <w:style w:type="character" w:customStyle="1" w:styleId="Ttulo4Char">
    <w:name w:val="Título 4 Char"/>
    <w:basedOn w:val="Fontepargpadro"/>
    <w:link w:val="Ttulo4"/>
    <w:uiPriority w:val="9"/>
    <w:rsid w:val="003C19AA"/>
    <w:rPr>
      <w:rFonts w:eastAsiaTheme="majorEastAsia" w:cstheme="majorBidi"/>
      <w:i/>
      <w:iCs/>
      <w:color w:val="365F91" w:themeColor="accent1" w:themeShade="BF"/>
      <w:kern w:val="2"/>
      <w:sz w:val="24"/>
      <w:szCs w:val="24"/>
      <w14:ligatures w14:val="standardContextual"/>
    </w:rPr>
  </w:style>
  <w:style w:type="character" w:customStyle="1" w:styleId="Ttulo5Char">
    <w:name w:val="Título 5 Char"/>
    <w:basedOn w:val="Fontepargpadro"/>
    <w:link w:val="Ttulo5"/>
    <w:uiPriority w:val="9"/>
    <w:semiHidden/>
    <w:rsid w:val="003C19AA"/>
    <w:rPr>
      <w:rFonts w:eastAsiaTheme="majorEastAsia" w:cstheme="majorBidi"/>
      <w:color w:val="365F91" w:themeColor="accent1" w:themeShade="BF"/>
      <w:kern w:val="2"/>
      <w:sz w:val="24"/>
      <w:szCs w:val="24"/>
      <w14:ligatures w14:val="standardContextual"/>
    </w:rPr>
  </w:style>
  <w:style w:type="character" w:customStyle="1" w:styleId="Ttulo6Char">
    <w:name w:val="Título 6 Char"/>
    <w:basedOn w:val="Fontepargpadro"/>
    <w:link w:val="Ttulo6"/>
    <w:uiPriority w:val="9"/>
    <w:semiHidden/>
    <w:rsid w:val="003C19AA"/>
    <w:rPr>
      <w:rFonts w:eastAsiaTheme="majorEastAsia" w:cstheme="majorBidi"/>
      <w:i/>
      <w:iCs/>
      <w:color w:val="595959" w:themeColor="text1" w:themeTint="A6"/>
      <w:kern w:val="2"/>
      <w:sz w:val="24"/>
      <w:szCs w:val="24"/>
      <w14:ligatures w14:val="standardContextual"/>
    </w:rPr>
  </w:style>
  <w:style w:type="character" w:customStyle="1" w:styleId="Ttulo7Char">
    <w:name w:val="Título 7 Char"/>
    <w:basedOn w:val="Fontepargpadro"/>
    <w:link w:val="Ttulo7"/>
    <w:uiPriority w:val="9"/>
    <w:semiHidden/>
    <w:rsid w:val="003C19AA"/>
    <w:rPr>
      <w:rFonts w:eastAsiaTheme="majorEastAsia" w:cstheme="majorBidi"/>
      <w:color w:val="595959" w:themeColor="text1" w:themeTint="A6"/>
      <w:kern w:val="2"/>
      <w:sz w:val="24"/>
      <w:szCs w:val="24"/>
      <w14:ligatures w14:val="standardContextual"/>
    </w:rPr>
  </w:style>
  <w:style w:type="character" w:customStyle="1" w:styleId="Ttulo9Char">
    <w:name w:val="Título 9 Char"/>
    <w:basedOn w:val="Fontepargpadro"/>
    <w:link w:val="Ttulo9"/>
    <w:uiPriority w:val="9"/>
    <w:semiHidden/>
    <w:rsid w:val="003C19AA"/>
    <w:rPr>
      <w:rFonts w:eastAsiaTheme="majorEastAsia" w:cstheme="majorBidi"/>
      <w:color w:val="272727" w:themeColor="text1" w:themeTint="D8"/>
      <w:kern w:val="2"/>
      <w:sz w:val="24"/>
      <w:szCs w:val="24"/>
      <w14:ligatures w14:val="standardContextual"/>
    </w:rPr>
  </w:style>
  <w:style w:type="paragraph" w:styleId="Ttulo">
    <w:name w:val="Title"/>
    <w:basedOn w:val="Normal"/>
    <w:next w:val="Normal"/>
    <w:link w:val="TtuloChar"/>
    <w:uiPriority w:val="10"/>
    <w:qFormat/>
    <w:rsid w:val="003C19AA"/>
    <w:pPr>
      <w:numPr>
        <w:numId w:val="5"/>
      </w:numPr>
      <w:spacing w:after="80" w:line="360" w:lineRule="auto"/>
      <w:ind w:left="284" w:hanging="284"/>
      <w:contextualSpacing/>
      <w:jc w:val="left"/>
    </w:pPr>
    <w:rPr>
      <w:rFonts w:eastAsiaTheme="majorEastAsia" w:cstheme="majorBidi"/>
      <w:b/>
      <w:spacing w:val="-10"/>
      <w:kern w:val="28"/>
      <w:sz w:val="24"/>
      <w:szCs w:val="56"/>
      <w14:ligatures w14:val="standardContextual"/>
    </w:rPr>
  </w:style>
  <w:style w:type="character" w:customStyle="1" w:styleId="TtuloChar">
    <w:name w:val="Título Char"/>
    <w:basedOn w:val="Fontepargpadro"/>
    <w:link w:val="Ttulo"/>
    <w:uiPriority w:val="10"/>
    <w:rsid w:val="003C19AA"/>
    <w:rPr>
      <w:rFonts w:ascii="Calibri" w:eastAsiaTheme="majorEastAsia" w:hAnsi="Calibri" w:cstheme="majorBidi"/>
      <w:b/>
      <w:spacing w:val="-10"/>
      <w:kern w:val="28"/>
      <w:sz w:val="24"/>
      <w:szCs w:val="56"/>
      <w14:ligatures w14:val="standardContextual"/>
    </w:rPr>
  </w:style>
  <w:style w:type="paragraph" w:styleId="Subttulo">
    <w:name w:val="Subtitle"/>
    <w:basedOn w:val="Ttuloprincipal"/>
    <w:next w:val="Normal"/>
    <w:link w:val="SubttuloChar"/>
    <w:autoRedefine/>
    <w:uiPriority w:val="11"/>
    <w:qFormat/>
    <w:rsid w:val="003C19AA"/>
    <w:pPr>
      <w:numPr>
        <w:ilvl w:val="1"/>
        <w:numId w:val="5"/>
      </w:numPr>
      <w:spacing w:line="360" w:lineRule="auto"/>
      <w:ind w:left="567" w:hanging="567"/>
    </w:pPr>
    <w:rPr>
      <w:b w:val="0"/>
      <w:bCs w:val="0"/>
    </w:rPr>
  </w:style>
  <w:style w:type="character" w:customStyle="1" w:styleId="SubttuloChar">
    <w:name w:val="Subtítulo Char"/>
    <w:basedOn w:val="Fontepargpadro"/>
    <w:link w:val="Subttulo"/>
    <w:uiPriority w:val="11"/>
    <w:rsid w:val="003C19AA"/>
    <w:rPr>
      <w:rFonts w:ascii="Calibri" w:eastAsia="Calibri" w:hAnsi="Calibri" w:cstheme="minorHAnsi"/>
      <w:kern w:val="16"/>
      <w:sz w:val="24"/>
      <w:szCs w:val="24"/>
      <w14:ligatures w14:val="standardContextual"/>
    </w:rPr>
  </w:style>
  <w:style w:type="paragraph" w:styleId="Citao">
    <w:name w:val="Quote"/>
    <w:basedOn w:val="Normal"/>
    <w:next w:val="Normal"/>
    <w:link w:val="CitaoChar"/>
    <w:uiPriority w:val="29"/>
    <w:qFormat/>
    <w:rsid w:val="003C19AA"/>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itaoChar">
    <w:name w:val="Citação Char"/>
    <w:basedOn w:val="Fontepargpadro"/>
    <w:link w:val="Citao"/>
    <w:uiPriority w:val="29"/>
    <w:rsid w:val="003C19AA"/>
    <w:rPr>
      <w:i/>
      <w:iCs/>
      <w:color w:val="404040" w:themeColor="text1" w:themeTint="BF"/>
      <w:kern w:val="2"/>
      <w:sz w:val="24"/>
      <w:szCs w:val="24"/>
      <w14:ligatures w14:val="standardContextual"/>
    </w:rPr>
  </w:style>
  <w:style w:type="character" w:styleId="nfaseIntensa">
    <w:name w:val="Intense Emphasis"/>
    <w:basedOn w:val="Fontepargpadro"/>
    <w:uiPriority w:val="21"/>
    <w:qFormat/>
    <w:rsid w:val="003C19AA"/>
    <w:rPr>
      <w:i/>
      <w:iCs/>
      <w:color w:val="365F91" w:themeColor="accent1" w:themeShade="BF"/>
    </w:rPr>
  </w:style>
  <w:style w:type="paragraph" w:styleId="CitaoIntensa">
    <w:name w:val="Intense Quote"/>
    <w:basedOn w:val="Normal"/>
    <w:next w:val="Normal"/>
    <w:link w:val="CitaoIntensaChar"/>
    <w:uiPriority w:val="30"/>
    <w:qFormat/>
    <w:rsid w:val="003C19AA"/>
    <w:pPr>
      <w:pBdr>
        <w:top w:val="single" w:sz="4" w:space="10" w:color="365F91" w:themeColor="accent1" w:themeShade="BF"/>
        <w:bottom w:val="single" w:sz="4" w:space="10" w:color="365F91" w:themeColor="accent1" w:themeShade="BF"/>
      </w:pBdr>
      <w:spacing w:before="360" w:after="360" w:line="278" w:lineRule="auto"/>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CitaoIntensaChar">
    <w:name w:val="Citação Intensa Char"/>
    <w:basedOn w:val="Fontepargpadro"/>
    <w:link w:val="CitaoIntensa"/>
    <w:uiPriority w:val="30"/>
    <w:rsid w:val="003C19AA"/>
    <w:rPr>
      <w:i/>
      <w:iCs/>
      <w:color w:val="365F91" w:themeColor="accent1" w:themeShade="BF"/>
      <w:kern w:val="2"/>
      <w:sz w:val="24"/>
      <w:szCs w:val="24"/>
      <w14:ligatures w14:val="standardContextual"/>
    </w:rPr>
  </w:style>
  <w:style w:type="character" w:styleId="RefernciaIntensa">
    <w:name w:val="Intense Reference"/>
    <w:basedOn w:val="Fontepargpadro"/>
    <w:uiPriority w:val="32"/>
    <w:qFormat/>
    <w:rsid w:val="003C19AA"/>
    <w:rPr>
      <w:b/>
      <w:bCs/>
      <w:smallCaps/>
      <w:color w:val="365F91" w:themeColor="accent1" w:themeShade="BF"/>
      <w:spacing w:val="5"/>
    </w:rPr>
  </w:style>
  <w:style w:type="paragraph" w:styleId="Sumrio1">
    <w:name w:val="toc 1"/>
    <w:basedOn w:val="Normal"/>
    <w:next w:val="Normal"/>
    <w:autoRedefine/>
    <w:uiPriority w:val="39"/>
    <w:unhideWhenUsed/>
    <w:rsid w:val="003C19AA"/>
    <w:pPr>
      <w:spacing w:before="120" w:after="120" w:line="278" w:lineRule="auto"/>
      <w:jc w:val="left"/>
    </w:pPr>
    <w:rPr>
      <w:rFonts w:asciiTheme="minorHAnsi" w:eastAsiaTheme="minorHAnsi" w:hAnsiTheme="minorHAnsi" w:cstheme="minorHAnsi"/>
      <w:b/>
      <w:bCs/>
      <w:caps/>
      <w:kern w:val="2"/>
      <w:sz w:val="20"/>
      <w:szCs w:val="20"/>
      <w14:ligatures w14:val="standardContextual"/>
    </w:rPr>
  </w:style>
  <w:style w:type="paragraph" w:styleId="Sumrio2">
    <w:name w:val="toc 2"/>
    <w:basedOn w:val="Normal"/>
    <w:next w:val="Normal"/>
    <w:autoRedefine/>
    <w:uiPriority w:val="39"/>
    <w:unhideWhenUsed/>
    <w:rsid w:val="003C19AA"/>
    <w:pPr>
      <w:spacing w:after="0" w:line="278" w:lineRule="auto"/>
      <w:ind w:left="240"/>
      <w:jc w:val="left"/>
    </w:pPr>
    <w:rPr>
      <w:rFonts w:asciiTheme="minorHAnsi" w:eastAsiaTheme="minorHAnsi" w:hAnsiTheme="minorHAnsi" w:cstheme="minorHAnsi"/>
      <w:smallCaps/>
      <w:kern w:val="2"/>
      <w:sz w:val="20"/>
      <w:szCs w:val="20"/>
      <w14:ligatures w14:val="standardContextual"/>
    </w:rPr>
  </w:style>
  <w:style w:type="paragraph" w:styleId="Sumrio3">
    <w:name w:val="toc 3"/>
    <w:basedOn w:val="Normal"/>
    <w:next w:val="Normal"/>
    <w:autoRedefine/>
    <w:uiPriority w:val="39"/>
    <w:unhideWhenUsed/>
    <w:rsid w:val="003C19AA"/>
    <w:pPr>
      <w:spacing w:after="0" w:line="278" w:lineRule="auto"/>
      <w:ind w:left="480"/>
      <w:jc w:val="left"/>
    </w:pPr>
    <w:rPr>
      <w:rFonts w:asciiTheme="minorHAnsi" w:eastAsiaTheme="minorHAnsi" w:hAnsiTheme="minorHAnsi" w:cstheme="minorHAnsi"/>
      <w:i/>
      <w:iCs/>
      <w:kern w:val="2"/>
      <w:sz w:val="20"/>
      <w:szCs w:val="20"/>
      <w14:ligatures w14:val="standardContextual"/>
    </w:rPr>
  </w:style>
  <w:style w:type="paragraph" w:styleId="Sumrio4">
    <w:name w:val="toc 4"/>
    <w:basedOn w:val="Normal"/>
    <w:next w:val="Normal"/>
    <w:autoRedefine/>
    <w:uiPriority w:val="39"/>
    <w:unhideWhenUsed/>
    <w:rsid w:val="003C19AA"/>
    <w:pPr>
      <w:spacing w:after="0" w:line="278" w:lineRule="auto"/>
      <w:ind w:left="720"/>
      <w:jc w:val="left"/>
    </w:pPr>
    <w:rPr>
      <w:rFonts w:asciiTheme="minorHAnsi" w:eastAsiaTheme="minorHAnsi" w:hAnsiTheme="minorHAnsi" w:cstheme="minorHAnsi"/>
      <w:kern w:val="2"/>
      <w:sz w:val="18"/>
      <w:szCs w:val="18"/>
      <w14:ligatures w14:val="standardContextual"/>
    </w:rPr>
  </w:style>
  <w:style w:type="paragraph" w:styleId="Sumrio5">
    <w:name w:val="toc 5"/>
    <w:basedOn w:val="Normal"/>
    <w:next w:val="Normal"/>
    <w:autoRedefine/>
    <w:uiPriority w:val="39"/>
    <w:unhideWhenUsed/>
    <w:rsid w:val="003C19AA"/>
    <w:pPr>
      <w:spacing w:after="0" w:line="278" w:lineRule="auto"/>
      <w:ind w:left="960"/>
      <w:jc w:val="left"/>
    </w:pPr>
    <w:rPr>
      <w:rFonts w:asciiTheme="minorHAnsi" w:eastAsiaTheme="minorHAnsi" w:hAnsiTheme="minorHAnsi" w:cstheme="minorHAnsi"/>
      <w:kern w:val="2"/>
      <w:sz w:val="18"/>
      <w:szCs w:val="18"/>
      <w14:ligatures w14:val="standardContextual"/>
    </w:rPr>
  </w:style>
  <w:style w:type="paragraph" w:styleId="Sumrio6">
    <w:name w:val="toc 6"/>
    <w:basedOn w:val="Normal"/>
    <w:next w:val="Normal"/>
    <w:autoRedefine/>
    <w:uiPriority w:val="39"/>
    <w:unhideWhenUsed/>
    <w:rsid w:val="003C19AA"/>
    <w:pPr>
      <w:spacing w:after="0" w:line="278" w:lineRule="auto"/>
      <w:ind w:left="1200"/>
      <w:jc w:val="left"/>
    </w:pPr>
    <w:rPr>
      <w:rFonts w:asciiTheme="minorHAnsi" w:eastAsiaTheme="minorHAnsi" w:hAnsiTheme="minorHAnsi" w:cstheme="minorHAnsi"/>
      <w:kern w:val="2"/>
      <w:sz w:val="18"/>
      <w:szCs w:val="18"/>
      <w14:ligatures w14:val="standardContextual"/>
    </w:rPr>
  </w:style>
  <w:style w:type="paragraph" w:styleId="Sumrio7">
    <w:name w:val="toc 7"/>
    <w:basedOn w:val="Normal"/>
    <w:next w:val="Normal"/>
    <w:autoRedefine/>
    <w:uiPriority w:val="39"/>
    <w:unhideWhenUsed/>
    <w:rsid w:val="003C19AA"/>
    <w:pPr>
      <w:spacing w:after="0" w:line="278" w:lineRule="auto"/>
      <w:ind w:left="1440"/>
      <w:jc w:val="left"/>
    </w:pPr>
    <w:rPr>
      <w:rFonts w:asciiTheme="minorHAnsi" w:eastAsiaTheme="minorHAnsi" w:hAnsiTheme="minorHAnsi" w:cstheme="minorHAnsi"/>
      <w:kern w:val="2"/>
      <w:sz w:val="18"/>
      <w:szCs w:val="18"/>
      <w14:ligatures w14:val="standardContextual"/>
    </w:rPr>
  </w:style>
  <w:style w:type="paragraph" w:styleId="Sumrio8">
    <w:name w:val="toc 8"/>
    <w:basedOn w:val="Normal"/>
    <w:next w:val="Normal"/>
    <w:autoRedefine/>
    <w:uiPriority w:val="39"/>
    <w:unhideWhenUsed/>
    <w:rsid w:val="003C19AA"/>
    <w:pPr>
      <w:spacing w:after="0" w:line="278" w:lineRule="auto"/>
      <w:ind w:left="1680"/>
      <w:jc w:val="left"/>
    </w:pPr>
    <w:rPr>
      <w:rFonts w:asciiTheme="minorHAnsi" w:eastAsiaTheme="minorHAnsi" w:hAnsiTheme="minorHAnsi" w:cstheme="minorHAnsi"/>
      <w:kern w:val="2"/>
      <w:sz w:val="18"/>
      <w:szCs w:val="18"/>
      <w14:ligatures w14:val="standardContextual"/>
    </w:rPr>
  </w:style>
  <w:style w:type="paragraph" w:styleId="Sumrio9">
    <w:name w:val="toc 9"/>
    <w:basedOn w:val="Normal"/>
    <w:next w:val="Normal"/>
    <w:autoRedefine/>
    <w:uiPriority w:val="39"/>
    <w:unhideWhenUsed/>
    <w:rsid w:val="003C19AA"/>
    <w:pPr>
      <w:spacing w:after="0" w:line="278" w:lineRule="auto"/>
      <w:ind w:left="1920"/>
      <w:jc w:val="left"/>
    </w:pPr>
    <w:rPr>
      <w:rFonts w:asciiTheme="minorHAnsi" w:eastAsiaTheme="minorHAnsi" w:hAnsiTheme="minorHAnsi" w:cstheme="minorHAnsi"/>
      <w:kern w:val="2"/>
      <w:sz w:val="18"/>
      <w:szCs w:val="18"/>
      <w14:ligatures w14:val="standardContextual"/>
    </w:rPr>
  </w:style>
  <w:style w:type="paragraph" w:customStyle="1" w:styleId="Ttuloprincipal">
    <w:name w:val="Título principal"/>
    <w:basedOn w:val="PargrafodaLista"/>
    <w:link w:val="TtuloprincipalChar"/>
    <w:qFormat/>
    <w:rsid w:val="003C19AA"/>
    <w:pPr>
      <w:spacing w:after="0" w:line="312" w:lineRule="auto"/>
      <w:ind w:left="0"/>
      <w:jc w:val="left"/>
    </w:pPr>
    <w:rPr>
      <w:rFonts w:cstheme="minorHAnsi"/>
      <w:b/>
      <w:bCs/>
      <w:kern w:val="16"/>
      <w:sz w:val="24"/>
      <w:szCs w:val="24"/>
      <w14:ligatures w14:val="standardContextual"/>
    </w:rPr>
  </w:style>
  <w:style w:type="character" w:customStyle="1" w:styleId="TtuloprincipalChar">
    <w:name w:val="Título principal Char"/>
    <w:basedOn w:val="PargrafodaListaChar"/>
    <w:link w:val="Ttuloprincipal"/>
    <w:rsid w:val="003C19AA"/>
    <w:rPr>
      <w:rFonts w:ascii="Calibri" w:eastAsia="Calibri" w:hAnsi="Calibri" w:cstheme="minorHAnsi"/>
      <w:b/>
      <w:bCs/>
      <w:kern w:val="16"/>
      <w:sz w:val="24"/>
      <w:szCs w:val="24"/>
      <w14:ligatures w14:val="standardContextual"/>
    </w:rPr>
  </w:style>
  <w:style w:type="paragraph" w:styleId="CabealhodoSumrio">
    <w:name w:val="TOC Heading"/>
    <w:basedOn w:val="Ttulo1"/>
    <w:next w:val="Normal"/>
    <w:uiPriority w:val="39"/>
    <w:unhideWhenUsed/>
    <w:qFormat/>
    <w:rsid w:val="003C19AA"/>
    <w:pPr>
      <w:spacing w:before="240" w:line="259" w:lineRule="auto"/>
      <w:jc w:val="left"/>
      <w:outlineLvl w:val="9"/>
    </w:pPr>
    <w:rPr>
      <w:b w:val="0"/>
      <w:bCs w:val="0"/>
      <w:sz w:val="32"/>
      <w:szCs w:val="32"/>
      <w:lang w:eastAsia="pt-BR"/>
    </w:rPr>
  </w:style>
  <w:style w:type="paragraph" w:styleId="NormalWeb">
    <w:name w:val="Normal (Web)"/>
    <w:basedOn w:val="Normal"/>
    <w:uiPriority w:val="99"/>
    <w:semiHidden/>
    <w:unhideWhenUsed/>
    <w:rsid w:val="003C19AA"/>
    <w:pPr>
      <w:spacing w:after="160" w:line="278" w:lineRule="auto"/>
      <w:jc w:val="left"/>
    </w:pPr>
    <w:rPr>
      <w:rFonts w:ascii="Times New Roman" w:eastAsiaTheme="minorHAnsi" w:hAnsi="Times New Roman"/>
      <w:kern w:val="2"/>
      <w:sz w:val="24"/>
      <w:szCs w:val="24"/>
      <w14:ligatures w14:val="standardContextual"/>
    </w:rPr>
  </w:style>
  <w:style w:type="character" w:styleId="Forte">
    <w:name w:val="Strong"/>
    <w:basedOn w:val="Fontepargpadro"/>
    <w:uiPriority w:val="22"/>
    <w:qFormat/>
    <w:rsid w:val="00CF6F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90052">
      <w:bodyDiv w:val="1"/>
      <w:marLeft w:val="0"/>
      <w:marRight w:val="0"/>
      <w:marTop w:val="0"/>
      <w:marBottom w:val="0"/>
      <w:divBdr>
        <w:top w:val="none" w:sz="0" w:space="0" w:color="auto"/>
        <w:left w:val="none" w:sz="0" w:space="0" w:color="auto"/>
        <w:bottom w:val="none" w:sz="0" w:space="0" w:color="auto"/>
        <w:right w:val="none" w:sz="0" w:space="0" w:color="auto"/>
      </w:divBdr>
    </w:div>
    <w:div w:id="103500874">
      <w:bodyDiv w:val="1"/>
      <w:marLeft w:val="0"/>
      <w:marRight w:val="0"/>
      <w:marTop w:val="0"/>
      <w:marBottom w:val="0"/>
      <w:divBdr>
        <w:top w:val="none" w:sz="0" w:space="0" w:color="auto"/>
        <w:left w:val="none" w:sz="0" w:space="0" w:color="auto"/>
        <w:bottom w:val="none" w:sz="0" w:space="0" w:color="auto"/>
        <w:right w:val="none" w:sz="0" w:space="0" w:color="auto"/>
      </w:divBdr>
    </w:div>
    <w:div w:id="126164593">
      <w:bodyDiv w:val="1"/>
      <w:marLeft w:val="0"/>
      <w:marRight w:val="0"/>
      <w:marTop w:val="0"/>
      <w:marBottom w:val="0"/>
      <w:divBdr>
        <w:top w:val="none" w:sz="0" w:space="0" w:color="auto"/>
        <w:left w:val="none" w:sz="0" w:space="0" w:color="auto"/>
        <w:bottom w:val="none" w:sz="0" w:space="0" w:color="auto"/>
        <w:right w:val="none" w:sz="0" w:space="0" w:color="auto"/>
      </w:divBdr>
    </w:div>
    <w:div w:id="178738428">
      <w:bodyDiv w:val="1"/>
      <w:marLeft w:val="0"/>
      <w:marRight w:val="0"/>
      <w:marTop w:val="0"/>
      <w:marBottom w:val="0"/>
      <w:divBdr>
        <w:top w:val="none" w:sz="0" w:space="0" w:color="auto"/>
        <w:left w:val="none" w:sz="0" w:space="0" w:color="auto"/>
        <w:bottom w:val="none" w:sz="0" w:space="0" w:color="auto"/>
        <w:right w:val="none" w:sz="0" w:space="0" w:color="auto"/>
      </w:divBdr>
    </w:div>
    <w:div w:id="188304917">
      <w:bodyDiv w:val="1"/>
      <w:marLeft w:val="0"/>
      <w:marRight w:val="0"/>
      <w:marTop w:val="0"/>
      <w:marBottom w:val="0"/>
      <w:divBdr>
        <w:top w:val="none" w:sz="0" w:space="0" w:color="auto"/>
        <w:left w:val="none" w:sz="0" w:space="0" w:color="auto"/>
        <w:bottom w:val="none" w:sz="0" w:space="0" w:color="auto"/>
        <w:right w:val="none" w:sz="0" w:space="0" w:color="auto"/>
      </w:divBdr>
    </w:div>
    <w:div w:id="208030085">
      <w:bodyDiv w:val="1"/>
      <w:marLeft w:val="0"/>
      <w:marRight w:val="0"/>
      <w:marTop w:val="0"/>
      <w:marBottom w:val="0"/>
      <w:divBdr>
        <w:top w:val="none" w:sz="0" w:space="0" w:color="auto"/>
        <w:left w:val="none" w:sz="0" w:space="0" w:color="auto"/>
        <w:bottom w:val="none" w:sz="0" w:space="0" w:color="auto"/>
        <w:right w:val="none" w:sz="0" w:space="0" w:color="auto"/>
      </w:divBdr>
    </w:div>
    <w:div w:id="218904180">
      <w:bodyDiv w:val="1"/>
      <w:marLeft w:val="0"/>
      <w:marRight w:val="0"/>
      <w:marTop w:val="0"/>
      <w:marBottom w:val="0"/>
      <w:divBdr>
        <w:top w:val="none" w:sz="0" w:space="0" w:color="auto"/>
        <w:left w:val="none" w:sz="0" w:space="0" w:color="auto"/>
        <w:bottom w:val="none" w:sz="0" w:space="0" w:color="auto"/>
        <w:right w:val="none" w:sz="0" w:space="0" w:color="auto"/>
      </w:divBdr>
    </w:div>
    <w:div w:id="289747380">
      <w:bodyDiv w:val="1"/>
      <w:marLeft w:val="0"/>
      <w:marRight w:val="0"/>
      <w:marTop w:val="0"/>
      <w:marBottom w:val="0"/>
      <w:divBdr>
        <w:top w:val="none" w:sz="0" w:space="0" w:color="auto"/>
        <w:left w:val="none" w:sz="0" w:space="0" w:color="auto"/>
        <w:bottom w:val="none" w:sz="0" w:space="0" w:color="auto"/>
        <w:right w:val="none" w:sz="0" w:space="0" w:color="auto"/>
      </w:divBdr>
    </w:div>
    <w:div w:id="376777055">
      <w:bodyDiv w:val="1"/>
      <w:marLeft w:val="0"/>
      <w:marRight w:val="0"/>
      <w:marTop w:val="0"/>
      <w:marBottom w:val="0"/>
      <w:divBdr>
        <w:top w:val="none" w:sz="0" w:space="0" w:color="auto"/>
        <w:left w:val="none" w:sz="0" w:space="0" w:color="auto"/>
        <w:bottom w:val="none" w:sz="0" w:space="0" w:color="auto"/>
        <w:right w:val="none" w:sz="0" w:space="0" w:color="auto"/>
      </w:divBdr>
    </w:div>
    <w:div w:id="413209667">
      <w:bodyDiv w:val="1"/>
      <w:marLeft w:val="0"/>
      <w:marRight w:val="0"/>
      <w:marTop w:val="0"/>
      <w:marBottom w:val="0"/>
      <w:divBdr>
        <w:top w:val="none" w:sz="0" w:space="0" w:color="auto"/>
        <w:left w:val="none" w:sz="0" w:space="0" w:color="auto"/>
        <w:bottom w:val="none" w:sz="0" w:space="0" w:color="auto"/>
        <w:right w:val="none" w:sz="0" w:space="0" w:color="auto"/>
      </w:divBdr>
    </w:div>
    <w:div w:id="419178037">
      <w:bodyDiv w:val="1"/>
      <w:marLeft w:val="0"/>
      <w:marRight w:val="0"/>
      <w:marTop w:val="0"/>
      <w:marBottom w:val="0"/>
      <w:divBdr>
        <w:top w:val="none" w:sz="0" w:space="0" w:color="auto"/>
        <w:left w:val="none" w:sz="0" w:space="0" w:color="auto"/>
        <w:bottom w:val="none" w:sz="0" w:space="0" w:color="auto"/>
        <w:right w:val="none" w:sz="0" w:space="0" w:color="auto"/>
      </w:divBdr>
    </w:div>
    <w:div w:id="451367667">
      <w:bodyDiv w:val="1"/>
      <w:marLeft w:val="0"/>
      <w:marRight w:val="0"/>
      <w:marTop w:val="0"/>
      <w:marBottom w:val="0"/>
      <w:divBdr>
        <w:top w:val="none" w:sz="0" w:space="0" w:color="auto"/>
        <w:left w:val="none" w:sz="0" w:space="0" w:color="auto"/>
        <w:bottom w:val="none" w:sz="0" w:space="0" w:color="auto"/>
        <w:right w:val="none" w:sz="0" w:space="0" w:color="auto"/>
      </w:divBdr>
    </w:div>
    <w:div w:id="739331743">
      <w:bodyDiv w:val="1"/>
      <w:marLeft w:val="0"/>
      <w:marRight w:val="0"/>
      <w:marTop w:val="0"/>
      <w:marBottom w:val="0"/>
      <w:divBdr>
        <w:top w:val="none" w:sz="0" w:space="0" w:color="auto"/>
        <w:left w:val="none" w:sz="0" w:space="0" w:color="auto"/>
        <w:bottom w:val="none" w:sz="0" w:space="0" w:color="auto"/>
        <w:right w:val="none" w:sz="0" w:space="0" w:color="auto"/>
      </w:divBdr>
    </w:div>
    <w:div w:id="753935040">
      <w:bodyDiv w:val="1"/>
      <w:marLeft w:val="0"/>
      <w:marRight w:val="0"/>
      <w:marTop w:val="0"/>
      <w:marBottom w:val="0"/>
      <w:divBdr>
        <w:top w:val="none" w:sz="0" w:space="0" w:color="auto"/>
        <w:left w:val="none" w:sz="0" w:space="0" w:color="auto"/>
        <w:bottom w:val="none" w:sz="0" w:space="0" w:color="auto"/>
        <w:right w:val="none" w:sz="0" w:space="0" w:color="auto"/>
      </w:divBdr>
    </w:div>
    <w:div w:id="769010521">
      <w:bodyDiv w:val="1"/>
      <w:marLeft w:val="0"/>
      <w:marRight w:val="0"/>
      <w:marTop w:val="0"/>
      <w:marBottom w:val="0"/>
      <w:divBdr>
        <w:top w:val="none" w:sz="0" w:space="0" w:color="auto"/>
        <w:left w:val="none" w:sz="0" w:space="0" w:color="auto"/>
        <w:bottom w:val="none" w:sz="0" w:space="0" w:color="auto"/>
        <w:right w:val="none" w:sz="0" w:space="0" w:color="auto"/>
      </w:divBdr>
    </w:div>
    <w:div w:id="781268362">
      <w:bodyDiv w:val="1"/>
      <w:marLeft w:val="0"/>
      <w:marRight w:val="0"/>
      <w:marTop w:val="0"/>
      <w:marBottom w:val="0"/>
      <w:divBdr>
        <w:top w:val="none" w:sz="0" w:space="0" w:color="auto"/>
        <w:left w:val="none" w:sz="0" w:space="0" w:color="auto"/>
        <w:bottom w:val="none" w:sz="0" w:space="0" w:color="auto"/>
        <w:right w:val="none" w:sz="0" w:space="0" w:color="auto"/>
      </w:divBdr>
    </w:div>
    <w:div w:id="783042852">
      <w:bodyDiv w:val="1"/>
      <w:marLeft w:val="0"/>
      <w:marRight w:val="0"/>
      <w:marTop w:val="0"/>
      <w:marBottom w:val="0"/>
      <w:divBdr>
        <w:top w:val="none" w:sz="0" w:space="0" w:color="auto"/>
        <w:left w:val="none" w:sz="0" w:space="0" w:color="auto"/>
        <w:bottom w:val="none" w:sz="0" w:space="0" w:color="auto"/>
        <w:right w:val="none" w:sz="0" w:space="0" w:color="auto"/>
      </w:divBdr>
    </w:div>
    <w:div w:id="799760762">
      <w:bodyDiv w:val="1"/>
      <w:marLeft w:val="0"/>
      <w:marRight w:val="0"/>
      <w:marTop w:val="0"/>
      <w:marBottom w:val="0"/>
      <w:divBdr>
        <w:top w:val="none" w:sz="0" w:space="0" w:color="auto"/>
        <w:left w:val="none" w:sz="0" w:space="0" w:color="auto"/>
        <w:bottom w:val="none" w:sz="0" w:space="0" w:color="auto"/>
        <w:right w:val="none" w:sz="0" w:space="0" w:color="auto"/>
      </w:divBdr>
    </w:div>
    <w:div w:id="831213043">
      <w:bodyDiv w:val="1"/>
      <w:marLeft w:val="0"/>
      <w:marRight w:val="0"/>
      <w:marTop w:val="0"/>
      <w:marBottom w:val="0"/>
      <w:divBdr>
        <w:top w:val="none" w:sz="0" w:space="0" w:color="auto"/>
        <w:left w:val="none" w:sz="0" w:space="0" w:color="auto"/>
        <w:bottom w:val="none" w:sz="0" w:space="0" w:color="auto"/>
        <w:right w:val="none" w:sz="0" w:space="0" w:color="auto"/>
      </w:divBdr>
    </w:div>
    <w:div w:id="874587516">
      <w:bodyDiv w:val="1"/>
      <w:marLeft w:val="0"/>
      <w:marRight w:val="0"/>
      <w:marTop w:val="0"/>
      <w:marBottom w:val="0"/>
      <w:divBdr>
        <w:top w:val="none" w:sz="0" w:space="0" w:color="auto"/>
        <w:left w:val="none" w:sz="0" w:space="0" w:color="auto"/>
        <w:bottom w:val="none" w:sz="0" w:space="0" w:color="auto"/>
        <w:right w:val="none" w:sz="0" w:space="0" w:color="auto"/>
      </w:divBdr>
    </w:div>
    <w:div w:id="881477849">
      <w:bodyDiv w:val="1"/>
      <w:marLeft w:val="0"/>
      <w:marRight w:val="0"/>
      <w:marTop w:val="0"/>
      <w:marBottom w:val="0"/>
      <w:divBdr>
        <w:top w:val="none" w:sz="0" w:space="0" w:color="auto"/>
        <w:left w:val="none" w:sz="0" w:space="0" w:color="auto"/>
        <w:bottom w:val="none" w:sz="0" w:space="0" w:color="auto"/>
        <w:right w:val="none" w:sz="0" w:space="0" w:color="auto"/>
      </w:divBdr>
    </w:div>
    <w:div w:id="908998437">
      <w:bodyDiv w:val="1"/>
      <w:marLeft w:val="0"/>
      <w:marRight w:val="0"/>
      <w:marTop w:val="0"/>
      <w:marBottom w:val="0"/>
      <w:divBdr>
        <w:top w:val="none" w:sz="0" w:space="0" w:color="auto"/>
        <w:left w:val="none" w:sz="0" w:space="0" w:color="auto"/>
        <w:bottom w:val="none" w:sz="0" w:space="0" w:color="auto"/>
        <w:right w:val="none" w:sz="0" w:space="0" w:color="auto"/>
      </w:divBdr>
    </w:div>
    <w:div w:id="925499805">
      <w:bodyDiv w:val="1"/>
      <w:marLeft w:val="0"/>
      <w:marRight w:val="0"/>
      <w:marTop w:val="0"/>
      <w:marBottom w:val="0"/>
      <w:divBdr>
        <w:top w:val="none" w:sz="0" w:space="0" w:color="auto"/>
        <w:left w:val="none" w:sz="0" w:space="0" w:color="auto"/>
        <w:bottom w:val="none" w:sz="0" w:space="0" w:color="auto"/>
        <w:right w:val="none" w:sz="0" w:space="0" w:color="auto"/>
      </w:divBdr>
    </w:div>
    <w:div w:id="926427743">
      <w:bodyDiv w:val="1"/>
      <w:marLeft w:val="0"/>
      <w:marRight w:val="0"/>
      <w:marTop w:val="0"/>
      <w:marBottom w:val="0"/>
      <w:divBdr>
        <w:top w:val="none" w:sz="0" w:space="0" w:color="auto"/>
        <w:left w:val="none" w:sz="0" w:space="0" w:color="auto"/>
        <w:bottom w:val="none" w:sz="0" w:space="0" w:color="auto"/>
        <w:right w:val="none" w:sz="0" w:space="0" w:color="auto"/>
      </w:divBdr>
    </w:div>
    <w:div w:id="951596895">
      <w:bodyDiv w:val="1"/>
      <w:marLeft w:val="0"/>
      <w:marRight w:val="0"/>
      <w:marTop w:val="0"/>
      <w:marBottom w:val="0"/>
      <w:divBdr>
        <w:top w:val="none" w:sz="0" w:space="0" w:color="auto"/>
        <w:left w:val="none" w:sz="0" w:space="0" w:color="auto"/>
        <w:bottom w:val="none" w:sz="0" w:space="0" w:color="auto"/>
        <w:right w:val="none" w:sz="0" w:space="0" w:color="auto"/>
      </w:divBdr>
    </w:div>
    <w:div w:id="996886579">
      <w:bodyDiv w:val="1"/>
      <w:marLeft w:val="0"/>
      <w:marRight w:val="0"/>
      <w:marTop w:val="0"/>
      <w:marBottom w:val="0"/>
      <w:divBdr>
        <w:top w:val="none" w:sz="0" w:space="0" w:color="auto"/>
        <w:left w:val="none" w:sz="0" w:space="0" w:color="auto"/>
        <w:bottom w:val="none" w:sz="0" w:space="0" w:color="auto"/>
        <w:right w:val="none" w:sz="0" w:space="0" w:color="auto"/>
      </w:divBdr>
    </w:div>
    <w:div w:id="1027565537">
      <w:bodyDiv w:val="1"/>
      <w:marLeft w:val="0"/>
      <w:marRight w:val="0"/>
      <w:marTop w:val="0"/>
      <w:marBottom w:val="0"/>
      <w:divBdr>
        <w:top w:val="none" w:sz="0" w:space="0" w:color="auto"/>
        <w:left w:val="none" w:sz="0" w:space="0" w:color="auto"/>
        <w:bottom w:val="none" w:sz="0" w:space="0" w:color="auto"/>
        <w:right w:val="none" w:sz="0" w:space="0" w:color="auto"/>
      </w:divBdr>
    </w:div>
    <w:div w:id="1062412739">
      <w:bodyDiv w:val="1"/>
      <w:marLeft w:val="0"/>
      <w:marRight w:val="0"/>
      <w:marTop w:val="0"/>
      <w:marBottom w:val="0"/>
      <w:divBdr>
        <w:top w:val="none" w:sz="0" w:space="0" w:color="auto"/>
        <w:left w:val="none" w:sz="0" w:space="0" w:color="auto"/>
        <w:bottom w:val="none" w:sz="0" w:space="0" w:color="auto"/>
        <w:right w:val="none" w:sz="0" w:space="0" w:color="auto"/>
      </w:divBdr>
    </w:div>
    <w:div w:id="1082070179">
      <w:bodyDiv w:val="1"/>
      <w:marLeft w:val="0"/>
      <w:marRight w:val="0"/>
      <w:marTop w:val="0"/>
      <w:marBottom w:val="0"/>
      <w:divBdr>
        <w:top w:val="none" w:sz="0" w:space="0" w:color="auto"/>
        <w:left w:val="none" w:sz="0" w:space="0" w:color="auto"/>
        <w:bottom w:val="none" w:sz="0" w:space="0" w:color="auto"/>
        <w:right w:val="none" w:sz="0" w:space="0" w:color="auto"/>
      </w:divBdr>
    </w:div>
    <w:div w:id="1109811008">
      <w:bodyDiv w:val="1"/>
      <w:marLeft w:val="0"/>
      <w:marRight w:val="0"/>
      <w:marTop w:val="0"/>
      <w:marBottom w:val="0"/>
      <w:divBdr>
        <w:top w:val="none" w:sz="0" w:space="0" w:color="auto"/>
        <w:left w:val="none" w:sz="0" w:space="0" w:color="auto"/>
        <w:bottom w:val="none" w:sz="0" w:space="0" w:color="auto"/>
        <w:right w:val="none" w:sz="0" w:space="0" w:color="auto"/>
      </w:divBdr>
    </w:div>
    <w:div w:id="1190532002">
      <w:bodyDiv w:val="1"/>
      <w:marLeft w:val="0"/>
      <w:marRight w:val="0"/>
      <w:marTop w:val="0"/>
      <w:marBottom w:val="0"/>
      <w:divBdr>
        <w:top w:val="none" w:sz="0" w:space="0" w:color="auto"/>
        <w:left w:val="none" w:sz="0" w:space="0" w:color="auto"/>
        <w:bottom w:val="none" w:sz="0" w:space="0" w:color="auto"/>
        <w:right w:val="none" w:sz="0" w:space="0" w:color="auto"/>
      </w:divBdr>
    </w:div>
    <w:div w:id="1221820297">
      <w:bodyDiv w:val="1"/>
      <w:marLeft w:val="0"/>
      <w:marRight w:val="0"/>
      <w:marTop w:val="0"/>
      <w:marBottom w:val="0"/>
      <w:divBdr>
        <w:top w:val="none" w:sz="0" w:space="0" w:color="auto"/>
        <w:left w:val="none" w:sz="0" w:space="0" w:color="auto"/>
        <w:bottom w:val="none" w:sz="0" w:space="0" w:color="auto"/>
        <w:right w:val="none" w:sz="0" w:space="0" w:color="auto"/>
      </w:divBdr>
    </w:div>
    <w:div w:id="1226336341">
      <w:bodyDiv w:val="1"/>
      <w:marLeft w:val="0"/>
      <w:marRight w:val="0"/>
      <w:marTop w:val="0"/>
      <w:marBottom w:val="0"/>
      <w:divBdr>
        <w:top w:val="none" w:sz="0" w:space="0" w:color="auto"/>
        <w:left w:val="none" w:sz="0" w:space="0" w:color="auto"/>
        <w:bottom w:val="none" w:sz="0" w:space="0" w:color="auto"/>
        <w:right w:val="none" w:sz="0" w:space="0" w:color="auto"/>
      </w:divBdr>
    </w:div>
    <w:div w:id="1238324978">
      <w:bodyDiv w:val="1"/>
      <w:marLeft w:val="0"/>
      <w:marRight w:val="0"/>
      <w:marTop w:val="0"/>
      <w:marBottom w:val="0"/>
      <w:divBdr>
        <w:top w:val="none" w:sz="0" w:space="0" w:color="auto"/>
        <w:left w:val="none" w:sz="0" w:space="0" w:color="auto"/>
        <w:bottom w:val="none" w:sz="0" w:space="0" w:color="auto"/>
        <w:right w:val="none" w:sz="0" w:space="0" w:color="auto"/>
      </w:divBdr>
    </w:div>
    <w:div w:id="1238855374">
      <w:bodyDiv w:val="1"/>
      <w:marLeft w:val="0"/>
      <w:marRight w:val="0"/>
      <w:marTop w:val="0"/>
      <w:marBottom w:val="0"/>
      <w:divBdr>
        <w:top w:val="none" w:sz="0" w:space="0" w:color="auto"/>
        <w:left w:val="none" w:sz="0" w:space="0" w:color="auto"/>
        <w:bottom w:val="none" w:sz="0" w:space="0" w:color="auto"/>
        <w:right w:val="none" w:sz="0" w:space="0" w:color="auto"/>
      </w:divBdr>
      <w:divsChild>
        <w:div w:id="680396105">
          <w:marLeft w:val="0"/>
          <w:marRight w:val="0"/>
          <w:marTop w:val="0"/>
          <w:marBottom w:val="0"/>
          <w:divBdr>
            <w:top w:val="none" w:sz="0" w:space="0" w:color="auto"/>
            <w:left w:val="none" w:sz="0" w:space="0" w:color="auto"/>
            <w:bottom w:val="none" w:sz="0" w:space="0" w:color="auto"/>
            <w:right w:val="none" w:sz="0" w:space="0" w:color="auto"/>
          </w:divBdr>
          <w:divsChild>
            <w:div w:id="487600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6698">
      <w:bodyDiv w:val="1"/>
      <w:marLeft w:val="0"/>
      <w:marRight w:val="0"/>
      <w:marTop w:val="0"/>
      <w:marBottom w:val="0"/>
      <w:divBdr>
        <w:top w:val="none" w:sz="0" w:space="0" w:color="auto"/>
        <w:left w:val="none" w:sz="0" w:space="0" w:color="auto"/>
        <w:bottom w:val="none" w:sz="0" w:space="0" w:color="auto"/>
        <w:right w:val="none" w:sz="0" w:space="0" w:color="auto"/>
      </w:divBdr>
    </w:div>
    <w:div w:id="1292126971">
      <w:bodyDiv w:val="1"/>
      <w:marLeft w:val="0"/>
      <w:marRight w:val="0"/>
      <w:marTop w:val="0"/>
      <w:marBottom w:val="0"/>
      <w:divBdr>
        <w:top w:val="none" w:sz="0" w:space="0" w:color="auto"/>
        <w:left w:val="none" w:sz="0" w:space="0" w:color="auto"/>
        <w:bottom w:val="none" w:sz="0" w:space="0" w:color="auto"/>
        <w:right w:val="none" w:sz="0" w:space="0" w:color="auto"/>
      </w:divBdr>
    </w:div>
    <w:div w:id="1294864792">
      <w:bodyDiv w:val="1"/>
      <w:marLeft w:val="0"/>
      <w:marRight w:val="0"/>
      <w:marTop w:val="0"/>
      <w:marBottom w:val="0"/>
      <w:divBdr>
        <w:top w:val="none" w:sz="0" w:space="0" w:color="auto"/>
        <w:left w:val="none" w:sz="0" w:space="0" w:color="auto"/>
        <w:bottom w:val="none" w:sz="0" w:space="0" w:color="auto"/>
        <w:right w:val="none" w:sz="0" w:space="0" w:color="auto"/>
      </w:divBdr>
    </w:div>
    <w:div w:id="1336959361">
      <w:bodyDiv w:val="1"/>
      <w:marLeft w:val="0"/>
      <w:marRight w:val="0"/>
      <w:marTop w:val="0"/>
      <w:marBottom w:val="0"/>
      <w:divBdr>
        <w:top w:val="none" w:sz="0" w:space="0" w:color="auto"/>
        <w:left w:val="none" w:sz="0" w:space="0" w:color="auto"/>
        <w:bottom w:val="none" w:sz="0" w:space="0" w:color="auto"/>
        <w:right w:val="none" w:sz="0" w:space="0" w:color="auto"/>
      </w:divBdr>
    </w:div>
    <w:div w:id="1412042072">
      <w:bodyDiv w:val="1"/>
      <w:marLeft w:val="0"/>
      <w:marRight w:val="0"/>
      <w:marTop w:val="0"/>
      <w:marBottom w:val="0"/>
      <w:divBdr>
        <w:top w:val="none" w:sz="0" w:space="0" w:color="auto"/>
        <w:left w:val="none" w:sz="0" w:space="0" w:color="auto"/>
        <w:bottom w:val="none" w:sz="0" w:space="0" w:color="auto"/>
        <w:right w:val="none" w:sz="0" w:space="0" w:color="auto"/>
      </w:divBdr>
    </w:div>
    <w:div w:id="1412048419">
      <w:bodyDiv w:val="1"/>
      <w:marLeft w:val="0"/>
      <w:marRight w:val="0"/>
      <w:marTop w:val="0"/>
      <w:marBottom w:val="0"/>
      <w:divBdr>
        <w:top w:val="none" w:sz="0" w:space="0" w:color="auto"/>
        <w:left w:val="none" w:sz="0" w:space="0" w:color="auto"/>
        <w:bottom w:val="none" w:sz="0" w:space="0" w:color="auto"/>
        <w:right w:val="none" w:sz="0" w:space="0" w:color="auto"/>
      </w:divBdr>
    </w:div>
    <w:div w:id="1445886282">
      <w:bodyDiv w:val="1"/>
      <w:marLeft w:val="0"/>
      <w:marRight w:val="0"/>
      <w:marTop w:val="0"/>
      <w:marBottom w:val="0"/>
      <w:divBdr>
        <w:top w:val="none" w:sz="0" w:space="0" w:color="auto"/>
        <w:left w:val="none" w:sz="0" w:space="0" w:color="auto"/>
        <w:bottom w:val="none" w:sz="0" w:space="0" w:color="auto"/>
        <w:right w:val="none" w:sz="0" w:space="0" w:color="auto"/>
      </w:divBdr>
    </w:div>
    <w:div w:id="1557668169">
      <w:bodyDiv w:val="1"/>
      <w:marLeft w:val="0"/>
      <w:marRight w:val="0"/>
      <w:marTop w:val="0"/>
      <w:marBottom w:val="0"/>
      <w:divBdr>
        <w:top w:val="none" w:sz="0" w:space="0" w:color="auto"/>
        <w:left w:val="none" w:sz="0" w:space="0" w:color="auto"/>
        <w:bottom w:val="none" w:sz="0" w:space="0" w:color="auto"/>
        <w:right w:val="none" w:sz="0" w:space="0" w:color="auto"/>
      </w:divBdr>
    </w:div>
    <w:div w:id="1598901508">
      <w:bodyDiv w:val="1"/>
      <w:marLeft w:val="0"/>
      <w:marRight w:val="0"/>
      <w:marTop w:val="0"/>
      <w:marBottom w:val="0"/>
      <w:divBdr>
        <w:top w:val="none" w:sz="0" w:space="0" w:color="auto"/>
        <w:left w:val="none" w:sz="0" w:space="0" w:color="auto"/>
        <w:bottom w:val="none" w:sz="0" w:space="0" w:color="auto"/>
        <w:right w:val="none" w:sz="0" w:space="0" w:color="auto"/>
      </w:divBdr>
    </w:div>
    <w:div w:id="1601640326">
      <w:bodyDiv w:val="1"/>
      <w:marLeft w:val="0"/>
      <w:marRight w:val="0"/>
      <w:marTop w:val="0"/>
      <w:marBottom w:val="0"/>
      <w:divBdr>
        <w:top w:val="none" w:sz="0" w:space="0" w:color="auto"/>
        <w:left w:val="none" w:sz="0" w:space="0" w:color="auto"/>
        <w:bottom w:val="none" w:sz="0" w:space="0" w:color="auto"/>
        <w:right w:val="none" w:sz="0" w:space="0" w:color="auto"/>
      </w:divBdr>
    </w:div>
    <w:div w:id="1618170951">
      <w:bodyDiv w:val="1"/>
      <w:marLeft w:val="0"/>
      <w:marRight w:val="0"/>
      <w:marTop w:val="0"/>
      <w:marBottom w:val="0"/>
      <w:divBdr>
        <w:top w:val="none" w:sz="0" w:space="0" w:color="auto"/>
        <w:left w:val="none" w:sz="0" w:space="0" w:color="auto"/>
        <w:bottom w:val="none" w:sz="0" w:space="0" w:color="auto"/>
        <w:right w:val="none" w:sz="0" w:space="0" w:color="auto"/>
      </w:divBdr>
    </w:div>
    <w:div w:id="1654142015">
      <w:bodyDiv w:val="1"/>
      <w:marLeft w:val="0"/>
      <w:marRight w:val="0"/>
      <w:marTop w:val="0"/>
      <w:marBottom w:val="0"/>
      <w:divBdr>
        <w:top w:val="none" w:sz="0" w:space="0" w:color="auto"/>
        <w:left w:val="none" w:sz="0" w:space="0" w:color="auto"/>
        <w:bottom w:val="none" w:sz="0" w:space="0" w:color="auto"/>
        <w:right w:val="none" w:sz="0" w:space="0" w:color="auto"/>
      </w:divBdr>
    </w:div>
    <w:div w:id="1727099730">
      <w:bodyDiv w:val="1"/>
      <w:marLeft w:val="0"/>
      <w:marRight w:val="0"/>
      <w:marTop w:val="0"/>
      <w:marBottom w:val="0"/>
      <w:divBdr>
        <w:top w:val="none" w:sz="0" w:space="0" w:color="auto"/>
        <w:left w:val="none" w:sz="0" w:space="0" w:color="auto"/>
        <w:bottom w:val="none" w:sz="0" w:space="0" w:color="auto"/>
        <w:right w:val="none" w:sz="0" w:space="0" w:color="auto"/>
      </w:divBdr>
    </w:div>
    <w:div w:id="1761675286">
      <w:bodyDiv w:val="1"/>
      <w:marLeft w:val="0"/>
      <w:marRight w:val="0"/>
      <w:marTop w:val="0"/>
      <w:marBottom w:val="0"/>
      <w:divBdr>
        <w:top w:val="none" w:sz="0" w:space="0" w:color="auto"/>
        <w:left w:val="none" w:sz="0" w:space="0" w:color="auto"/>
        <w:bottom w:val="none" w:sz="0" w:space="0" w:color="auto"/>
        <w:right w:val="none" w:sz="0" w:space="0" w:color="auto"/>
      </w:divBdr>
    </w:div>
    <w:div w:id="1821114422">
      <w:bodyDiv w:val="1"/>
      <w:marLeft w:val="0"/>
      <w:marRight w:val="0"/>
      <w:marTop w:val="0"/>
      <w:marBottom w:val="0"/>
      <w:divBdr>
        <w:top w:val="none" w:sz="0" w:space="0" w:color="auto"/>
        <w:left w:val="none" w:sz="0" w:space="0" w:color="auto"/>
        <w:bottom w:val="none" w:sz="0" w:space="0" w:color="auto"/>
        <w:right w:val="none" w:sz="0" w:space="0" w:color="auto"/>
      </w:divBdr>
    </w:div>
    <w:div w:id="1822694795">
      <w:bodyDiv w:val="1"/>
      <w:marLeft w:val="0"/>
      <w:marRight w:val="0"/>
      <w:marTop w:val="0"/>
      <w:marBottom w:val="0"/>
      <w:divBdr>
        <w:top w:val="none" w:sz="0" w:space="0" w:color="auto"/>
        <w:left w:val="none" w:sz="0" w:space="0" w:color="auto"/>
        <w:bottom w:val="none" w:sz="0" w:space="0" w:color="auto"/>
        <w:right w:val="none" w:sz="0" w:space="0" w:color="auto"/>
      </w:divBdr>
    </w:div>
    <w:div w:id="1878422557">
      <w:bodyDiv w:val="1"/>
      <w:marLeft w:val="0"/>
      <w:marRight w:val="0"/>
      <w:marTop w:val="0"/>
      <w:marBottom w:val="0"/>
      <w:divBdr>
        <w:top w:val="none" w:sz="0" w:space="0" w:color="auto"/>
        <w:left w:val="none" w:sz="0" w:space="0" w:color="auto"/>
        <w:bottom w:val="none" w:sz="0" w:space="0" w:color="auto"/>
        <w:right w:val="none" w:sz="0" w:space="0" w:color="auto"/>
      </w:divBdr>
    </w:div>
    <w:div w:id="1890536082">
      <w:bodyDiv w:val="1"/>
      <w:marLeft w:val="0"/>
      <w:marRight w:val="0"/>
      <w:marTop w:val="0"/>
      <w:marBottom w:val="0"/>
      <w:divBdr>
        <w:top w:val="none" w:sz="0" w:space="0" w:color="auto"/>
        <w:left w:val="none" w:sz="0" w:space="0" w:color="auto"/>
        <w:bottom w:val="none" w:sz="0" w:space="0" w:color="auto"/>
        <w:right w:val="none" w:sz="0" w:space="0" w:color="auto"/>
      </w:divBdr>
    </w:div>
    <w:div w:id="1911038344">
      <w:bodyDiv w:val="1"/>
      <w:marLeft w:val="0"/>
      <w:marRight w:val="0"/>
      <w:marTop w:val="0"/>
      <w:marBottom w:val="0"/>
      <w:divBdr>
        <w:top w:val="none" w:sz="0" w:space="0" w:color="auto"/>
        <w:left w:val="none" w:sz="0" w:space="0" w:color="auto"/>
        <w:bottom w:val="none" w:sz="0" w:space="0" w:color="auto"/>
        <w:right w:val="none" w:sz="0" w:space="0" w:color="auto"/>
      </w:divBdr>
    </w:div>
    <w:div w:id="1984461048">
      <w:bodyDiv w:val="1"/>
      <w:marLeft w:val="0"/>
      <w:marRight w:val="0"/>
      <w:marTop w:val="0"/>
      <w:marBottom w:val="0"/>
      <w:divBdr>
        <w:top w:val="none" w:sz="0" w:space="0" w:color="auto"/>
        <w:left w:val="none" w:sz="0" w:space="0" w:color="auto"/>
        <w:bottom w:val="none" w:sz="0" w:space="0" w:color="auto"/>
        <w:right w:val="none" w:sz="0" w:space="0" w:color="auto"/>
      </w:divBdr>
    </w:div>
    <w:div w:id="1999728919">
      <w:bodyDiv w:val="1"/>
      <w:marLeft w:val="0"/>
      <w:marRight w:val="0"/>
      <w:marTop w:val="0"/>
      <w:marBottom w:val="0"/>
      <w:divBdr>
        <w:top w:val="none" w:sz="0" w:space="0" w:color="auto"/>
        <w:left w:val="none" w:sz="0" w:space="0" w:color="auto"/>
        <w:bottom w:val="none" w:sz="0" w:space="0" w:color="auto"/>
        <w:right w:val="none" w:sz="0" w:space="0" w:color="auto"/>
      </w:divBdr>
    </w:div>
    <w:div w:id="2010987847">
      <w:bodyDiv w:val="1"/>
      <w:marLeft w:val="0"/>
      <w:marRight w:val="0"/>
      <w:marTop w:val="0"/>
      <w:marBottom w:val="0"/>
      <w:divBdr>
        <w:top w:val="none" w:sz="0" w:space="0" w:color="auto"/>
        <w:left w:val="none" w:sz="0" w:space="0" w:color="auto"/>
        <w:bottom w:val="none" w:sz="0" w:space="0" w:color="auto"/>
        <w:right w:val="none" w:sz="0" w:space="0" w:color="auto"/>
      </w:divBdr>
    </w:div>
    <w:div w:id="2048142463">
      <w:bodyDiv w:val="1"/>
      <w:marLeft w:val="0"/>
      <w:marRight w:val="0"/>
      <w:marTop w:val="0"/>
      <w:marBottom w:val="0"/>
      <w:divBdr>
        <w:top w:val="none" w:sz="0" w:space="0" w:color="auto"/>
        <w:left w:val="none" w:sz="0" w:space="0" w:color="auto"/>
        <w:bottom w:val="none" w:sz="0" w:space="0" w:color="auto"/>
        <w:right w:val="none" w:sz="0" w:space="0" w:color="auto"/>
      </w:divBdr>
    </w:div>
    <w:div w:id="2096852881">
      <w:bodyDiv w:val="1"/>
      <w:marLeft w:val="0"/>
      <w:marRight w:val="0"/>
      <w:marTop w:val="0"/>
      <w:marBottom w:val="0"/>
      <w:divBdr>
        <w:top w:val="none" w:sz="0" w:space="0" w:color="auto"/>
        <w:left w:val="none" w:sz="0" w:space="0" w:color="auto"/>
        <w:bottom w:val="none" w:sz="0" w:space="0" w:color="auto"/>
        <w:right w:val="none" w:sz="0" w:space="0" w:color="auto"/>
      </w:divBdr>
    </w:div>
    <w:div w:id="2101757683">
      <w:bodyDiv w:val="1"/>
      <w:marLeft w:val="0"/>
      <w:marRight w:val="0"/>
      <w:marTop w:val="0"/>
      <w:marBottom w:val="0"/>
      <w:divBdr>
        <w:top w:val="none" w:sz="0" w:space="0" w:color="auto"/>
        <w:left w:val="none" w:sz="0" w:space="0" w:color="auto"/>
        <w:bottom w:val="none" w:sz="0" w:space="0" w:color="auto"/>
        <w:right w:val="none" w:sz="0" w:space="0" w:color="auto"/>
      </w:divBdr>
    </w:div>
    <w:div w:id="2108303438">
      <w:bodyDiv w:val="1"/>
      <w:marLeft w:val="0"/>
      <w:marRight w:val="0"/>
      <w:marTop w:val="0"/>
      <w:marBottom w:val="0"/>
      <w:divBdr>
        <w:top w:val="none" w:sz="0" w:space="0" w:color="auto"/>
        <w:left w:val="none" w:sz="0" w:space="0" w:color="auto"/>
        <w:bottom w:val="none" w:sz="0" w:space="0" w:color="auto"/>
        <w:right w:val="none" w:sz="0" w:space="0" w:color="auto"/>
      </w:divBdr>
    </w:div>
    <w:div w:id="2109932515">
      <w:bodyDiv w:val="1"/>
      <w:marLeft w:val="0"/>
      <w:marRight w:val="0"/>
      <w:marTop w:val="0"/>
      <w:marBottom w:val="0"/>
      <w:divBdr>
        <w:top w:val="none" w:sz="0" w:space="0" w:color="auto"/>
        <w:left w:val="none" w:sz="0" w:space="0" w:color="auto"/>
        <w:bottom w:val="none" w:sz="0" w:space="0" w:color="auto"/>
        <w:right w:val="none" w:sz="0" w:space="0" w:color="auto"/>
      </w:divBdr>
    </w:div>
    <w:div w:id="214146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D13C-AD11-487A-8939-865B02B85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2244</TotalTime>
  <Pages>88</Pages>
  <Words>32244</Words>
  <Characters>174121</Characters>
  <Application>Microsoft Office Word</Application>
  <DocSecurity>0</DocSecurity>
  <Lines>1451</Lines>
  <Paragraphs>411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205954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SMS</dc:creator>
  <cp:lastModifiedBy>Douglas Ferraz</cp:lastModifiedBy>
  <cp:revision>311</cp:revision>
  <cp:lastPrinted>2023-01-30T15:54:00Z</cp:lastPrinted>
  <dcterms:created xsi:type="dcterms:W3CDTF">2022-12-20T15:43:00Z</dcterms:created>
  <dcterms:modified xsi:type="dcterms:W3CDTF">2026-03-05T16:19:00Z</dcterms:modified>
</cp:coreProperties>
</file>